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475"/>
        <w:gridCol w:w="1200"/>
        <w:gridCol w:w="537"/>
        <w:gridCol w:w="906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537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399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南通百适乐运动科技集团有限公司现状评价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537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399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苏职质控（现状）（2026）002831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537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399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南通百适乐运动科技集团有限公司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537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399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江苏省如皋市城北街道惠民西路8号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537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399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王克程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537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399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江苏标普检测科技有限公司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537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399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（苏）卫职技字（2023）第098号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537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399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张露露、盛健伟、沈琪、殷黎晖、徐楠楠、成军军、刘李颖、徐伟、吴昊雨、吴灿辉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537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475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沈琪、吴昊雨</w:t>
            </w:r>
          </w:p>
        </w:tc>
        <w:tc>
          <w:tcPr>
            <w:tcW w:w="120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  <w:bookmarkStart w:id="0" w:name="_GoBack"/>
            <w:bookmarkEnd w:id="0"/>
          </w:p>
        </w:tc>
        <w:tc>
          <w:tcPr>
            <w:tcW w:w="537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06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2281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2026-08-25~2026-08-25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537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475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殷黎晖、徐楠楠、徐伟、吴灿辉</w:t>
            </w:r>
          </w:p>
        </w:tc>
        <w:tc>
          <w:tcPr>
            <w:tcW w:w="120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537" w:type="dxa"/>
            <w:vAlign w:val="center"/>
          </w:tcPr>
          <w:p w14:paraId="53207CF0">
            <w:pPr>
              <w:jc w:val="left"/>
            </w:pPr>
          </w:p>
        </w:tc>
        <w:tc>
          <w:tcPr>
            <w:tcW w:w="906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2281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2026-09-07~2026-09-09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537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212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张露露、盛健伟、成军军、刘李颖</w:t>
            </w:r>
          </w:p>
        </w:tc>
        <w:tc>
          <w:tcPr>
            <w:tcW w:w="906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2281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417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537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399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436461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417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537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399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2A8057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68BC92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E35369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90145F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9C9F3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5594661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372</Words>
  <Characters>425</Characters>
  <Lines>2</Lines>
  <Paragraphs>1</Paragraphs>
  <TotalTime>0</TotalTime>
  <ScaleCrop>false</ScaleCrop>
  <LinksUpToDate>false</LinksUpToDate>
  <CharactersWithSpaces>425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圆</cp:lastModifiedBy>
  <dcterms:modified xsi:type="dcterms:W3CDTF">2026-09-29T08:56:19Z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eyJoZGlkIjoiMjdlMTI2YzY5YjhiNjE0OWRkYjMwMjlkNTU3OTU2ZDUiLCJ1c2VySWQiOiI0NDg3NzA1MzMifQ==</vt:lpwstr>
  </property>
</Properties>
</file>