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江苏金海运科技有限公司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highlight w:val="none"/>
              </w:rPr>
              <w:t>泰州</w:t>
            </w:r>
            <w:r>
              <w:rPr>
                <w:rFonts w:hint="eastAsia" w:ascii="仿宋_GB2312" w:eastAsia="仿宋_GB2312" w:cs="Times New Roman"/>
                <w:sz w:val="21"/>
                <w:szCs w:val="21"/>
              </w:rPr>
              <w:t>市创新大道66号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张金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江苏金海运科技有限公司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/>
              </w:rPr>
              <w:t>职业病危害因素检测报告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BPT202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6046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吴灿辉、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殷黎辉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盛健伟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成军军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张露露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  <w:bookmarkStart w:id="0" w:name="_GoBack"/>
            <w:bookmarkEnd w:id="0"/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吴灿辉、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05.11~05.13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top"/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张金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drawing>
                <wp:inline distT="0" distB="0" distL="114300" distR="114300">
                  <wp:extent cx="1725930" cy="2303145"/>
                  <wp:effectExtent l="0" t="0" r="7620" b="1905"/>
                  <wp:docPr id="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930" cy="2303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368675" cy="2526030"/>
                  <wp:effectExtent l="0" t="0" r="3175" b="7620"/>
                  <wp:docPr id="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675" cy="252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5533E5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13C14D36"/>
    <w:rsid w:val="13E1581F"/>
    <w:rsid w:val="34FC3E0F"/>
    <w:rsid w:val="35A41990"/>
    <w:rsid w:val="390C5D74"/>
    <w:rsid w:val="3BE25C63"/>
    <w:rsid w:val="49DF031D"/>
    <w:rsid w:val="4B666807"/>
    <w:rsid w:val="4D006738"/>
    <w:rsid w:val="53B47CE8"/>
    <w:rsid w:val="541F3AC6"/>
    <w:rsid w:val="60F9034D"/>
    <w:rsid w:val="71FF1506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201</Words>
  <Characters>232</Characters>
  <Lines>1</Lines>
  <Paragraphs>1</Paragraphs>
  <TotalTime>2</TotalTime>
  <ScaleCrop>false</ScaleCrop>
  <LinksUpToDate>false</LinksUpToDate>
  <CharactersWithSpaces>232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2026-06-04T01:37:10Z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2052-12.1.0.26375</vt:lpwstr>
  </property>
  <property fmtid="{D5CDD505-2E9C-101B-9397-08002B2CF9AE}" pid="4" name="ICV">
    <vt:lpwstr>AFF6191E9DBA49FF8A9DD3E24549CD9A_12</vt:lpwstr>
  </property>
</Properties>
</file>