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52"/>
          <w:szCs w:val="36"/>
          <w:lang w:val="en-US" w:eastAsia="zh-CN"/>
        </w:rPr>
      </w:pPr>
      <w:r>
        <w:rPr>
          <w:rFonts w:hint="eastAsia" w:ascii="仿宋" w:hAnsi="仿宋" w:eastAsia="仿宋" w:cs="仿宋"/>
          <w:b/>
          <w:bCs/>
          <w:color w:val="auto"/>
          <w:sz w:val="52"/>
          <w:szCs w:val="36"/>
          <w:lang w:val="en-US" w:eastAsia="zh-CN"/>
        </w:rPr>
        <w:t>原南通恒源印染有限公司地块</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52"/>
          <w:szCs w:val="36"/>
          <w:lang w:val="en-US" w:eastAsia="zh-CN"/>
        </w:rPr>
      </w:pPr>
      <w:r>
        <w:rPr>
          <w:rFonts w:hint="eastAsia" w:ascii="仿宋" w:hAnsi="仿宋" w:eastAsia="仿宋" w:cs="仿宋"/>
          <w:b/>
          <w:bCs/>
          <w:color w:val="auto"/>
          <w:sz w:val="52"/>
          <w:szCs w:val="36"/>
          <w:lang w:val="en-US" w:eastAsia="zh-CN"/>
        </w:rPr>
        <w:t>土壤污染现状调查报告</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52"/>
          <w:szCs w:val="36"/>
          <w:lang w:val="en-US" w:eastAsia="zh-CN"/>
        </w:rPr>
      </w:pPr>
      <w:r>
        <w:rPr>
          <w:rFonts w:hint="eastAsia" w:ascii="仿宋" w:hAnsi="仿宋" w:eastAsia="仿宋" w:cs="仿宋"/>
          <w:b/>
          <w:bCs/>
          <w:color w:val="auto"/>
          <w:sz w:val="52"/>
          <w:szCs w:val="36"/>
          <w:lang w:val="en-US" w:eastAsia="zh-CN"/>
        </w:rPr>
        <w:t>（评审稿）</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ind w:firstLine="0" w:firstLineChars="0"/>
        <w:textAlignment w:val="auto"/>
        <w:outlineLvl w:val="9"/>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bCs/>
          <w:color w:val="auto"/>
          <w:sz w:val="30"/>
          <w:szCs w:val="30"/>
          <w:lang w:val="en-US" w:eastAsia="zh-CN"/>
        </w:rPr>
      </w:pPr>
      <w:bookmarkStart w:id="0" w:name="_Toc3447"/>
      <w:bookmarkStart w:id="1" w:name="_Toc18254"/>
      <w:r>
        <w:rPr>
          <w:rFonts w:hint="eastAsia" w:ascii="仿宋" w:hAnsi="仿宋" w:eastAsia="仿宋" w:cs="仿宋"/>
          <w:b/>
          <w:bCs/>
          <w:color w:val="auto"/>
          <w:sz w:val="30"/>
          <w:szCs w:val="30"/>
          <w:lang w:val="en-US" w:eastAsia="zh-CN"/>
        </w:rPr>
        <w:t>委托单位：</w:t>
      </w:r>
      <w:bookmarkEnd w:id="0"/>
      <w:bookmarkEnd w:id="1"/>
      <w:r>
        <w:rPr>
          <w:rFonts w:hint="eastAsia" w:ascii="仿宋" w:hAnsi="仿宋" w:eastAsia="仿宋" w:cs="仿宋"/>
          <w:b/>
          <w:bCs/>
          <w:color w:val="auto"/>
          <w:sz w:val="30"/>
          <w:szCs w:val="30"/>
          <w:lang w:val="en-US" w:eastAsia="zh-CN"/>
        </w:rPr>
        <w:t>南通崇川经济开发区管理委员会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bCs/>
          <w:color w:val="auto"/>
          <w:sz w:val="30"/>
          <w:szCs w:val="30"/>
          <w:lang w:val="en-US" w:eastAsia="zh-CN"/>
        </w:rPr>
      </w:pPr>
      <w:bookmarkStart w:id="2" w:name="_Toc14118"/>
      <w:bookmarkStart w:id="3" w:name="_Toc20163"/>
      <w:r>
        <w:rPr>
          <w:rFonts w:hint="eastAsia" w:ascii="仿宋" w:hAnsi="仿宋" w:eastAsia="仿宋" w:cs="仿宋"/>
          <w:b/>
          <w:bCs/>
          <w:color w:val="auto"/>
          <w:sz w:val="30"/>
          <w:szCs w:val="30"/>
          <w:lang w:val="en-US" w:eastAsia="zh-CN"/>
        </w:rPr>
        <w:t>编制单位：江苏标普检测科技有限公司</w:t>
      </w:r>
      <w:bookmarkEnd w:id="2"/>
      <w:bookmarkEnd w:id="3"/>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bCs/>
          <w:color w:val="auto"/>
          <w:sz w:val="30"/>
          <w:szCs w:val="30"/>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b/>
          <w:bCs/>
          <w:color w:val="auto"/>
          <w:sz w:val="30"/>
          <w:szCs w:val="30"/>
          <w:lang w:val="en-US" w:eastAsia="zh-CN"/>
        </w:rPr>
        <w:t>2023年8月</w:t>
      </w:r>
    </w:p>
    <w:p>
      <w:pPr>
        <w:pStyle w:val="2"/>
        <w:rPr>
          <w:rFonts w:hint="eastAsia" w:ascii="仿宋" w:hAnsi="仿宋" w:eastAsia="仿宋" w:cs="仿宋"/>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1"/>
        <w:jc w:val="center"/>
        <w:rPr>
          <w:rFonts w:hint="eastAsia" w:ascii="仿宋" w:hAnsi="仿宋" w:eastAsia="仿宋" w:cs="仿宋"/>
          <w:color w:val="auto"/>
        </w:rPr>
      </w:pPr>
      <w:r>
        <w:rPr>
          <w:rFonts w:hint="eastAsia" w:ascii="仿宋" w:hAnsi="仿宋" w:eastAsia="仿宋" w:cs="仿宋"/>
          <w:color w:val="auto"/>
        </w:rPr>
        <w:drawing>
          <wp:inline distT="0" distB="0" distL="114300" distR="114300">
            <wp:extent cx="4528820" cy="3208655"/>
            <wp:effectExtent l="0" t="0" r="508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528820" cy="3208655"/>
                    </a:xfrm>
                    <a:prstGeom prst="rect">
                      <a:avLst/>
                    </a:prstGeom>
                    <a:noFill/>
                    <a:ln>
                      <a:noFill/>
                    </a:ln>
                  </pic:spPr>
                </pic:pic>
              </a:graphicData>
            </a:graphic>
          </wp:inline>
        </w:drawing>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项目名称：原南通恒源印染有限公司地块土壤污染现状调查报告</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委托单位：南通崇川经济开发区管理委员会</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编制单位：江苏标普检测科技有限公司</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钻探单位：上海杰狼环保科技工程有限公司</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检测单位：江苏光质检测科技有限公司、苏州环优检测有限公司</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936"/>
        <w:gridCol w:w="1246"/>
        <w:gridCol w:w="1420"/>
        <w:gridCol w:w="2470"/>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6"/>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人员信息表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职责</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人员</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专业</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职称</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身份证号及联系电话</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项目负责</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沈琪</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环境科学</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320602199310031023</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18206293006</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现场踏勘</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顾建亚</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环境工程</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助理工程师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 xml:space="preserve">320683199408273010 </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19555031446</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报告编制</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陆天悦</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环境工程</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320611200011251829</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18862934712</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报告复核</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沈琪</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环境科学</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320602199310031023</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18206293006</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报告审核</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徐俊</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环境工程</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高级工程师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320622197312170197</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13862734560</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color w:val="auto"/>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rFonts w:hint="eastAsia" w:ascii="仿宋" w:hAnsi="仿宋" w:eastAsia="仿宋" w:cs="仿宋"/>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bidi w:val="0"/>
        <w:ind w:left="0" w:leftChars="0" w:firstLine="0" w:firstLineChars="0"/>
        <w:jc w:val="center"/>
        <w:outlineLvl w:val="0"/>
        <w:rPr>
          <w:rFonts w:hint="eastAsia" w:ascii="仿宋" w:hAnsi="仿宋" w:eastAsia="仿宋" w:cs="仿宋"/>
          <w:b/>
          <w:bCs/>
          <w:color w:val="auto"/>
          <w:sz w:val="48"/>
          <w:szCs w:val="36"/>
          <w:lang w:val="en-US" w:eastAsia="zh-CN"/>
        </w:rPr>
      </w:pPr>
      <w:bookmarkStart w:id="4" w:name="_Toc23946"/>
      <w:bookmarkStart w:id="5" w:name="_Toc28537"/>
      <w:bookmarkStart w:id="6" w:name="_Toc25350"/>
      <w:bookmarkStart w:id="7" w:name="_Toc32371"/>
      <w:r>
        <w:rPr>
          <w:rFonts w:hint="eastAsia" w:ascii="仿宋" w:hAnsi="仿宋" w:eastAsia="仿宋" w:cs="仿宋"/>
          <w:b/>
          <w:bCs/>
          <w:color w:val="auto"/>
          <w:sz w:val="48"/>
          <w:szCs w:val="36"/>
          <w:lang w:val="en-US" w:eastAsia="zh-CN"/>
        </w:rPr>
        <w:t>摘 要</w:t>
      </w:r>
      <w:bookmarkEnd w:id="4"/>
      <w:bookmarkEnd w:id="5"/>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32"/>
          <w:lang w:val="en-US" w:eastAsia="zh-CN"/>
        </w:rPr>
      </w:pPr>
      <w:r>
        <w:rPr>
          <w:rFonts w:hint="eastAsia" w:ascii="仿宋" w:hAnsi="仿宋" w:eastAsia="仿宋" w:cs="仿宋"/>
          <w:b w:val="0"/>
          <w:bCs w:val="0"/>
          <w:color w:val="auto"/>
          <w:sz w:val="24"/>
          <w:szCs w:val="32"/>
          <w:lang w:val="en-US" w:eastAsia="zh-CN"/>
        </w:rPr>
        <w:t>原南通恒源印染有限公司地块位于南通市崇川经济开发区，本次调查范围北至南通润达特阔染整有限公司，西至原南通盛美洗染有限公司，东至营船港，南至南通华联纺织染整有限公司。本次调查地块总占地面积14117m</w:t>
      </w:r>
      <w:r>
        <w:rPr>
          <w:rFonts w:hint="eastAsia" w:ascii="仿宋" w:hAnsi="仿宋" w:eastAsia="仿宋" w:cs="仿宋"/>
          <w:b w:val="0"/>
          <w:bCs w:val="0"/>
          <w:color w:val="auto"/>
          <w:sz w:val="24"/>
          <w:szCs w:val="32"/>
          <w:vertAlign w:val="superscript"/>
          <w:lang w:val="en-US" w:eastAsia="zh-CN"/>
        </w:rPr>
        <w:t>2</w:t>
      </w:r>
      <w:r>
        <w:rPr>
          <w:rFonts w:hint="eastAsia" w:ascii="仿宋" w:hAnsi="仿宋" w:eastAsia="仿宋" w:cs="仿宋"/>
          <w:b w:val="0"/>
          <w:bCs w:val="0"/>
          <w:color w:val="auto"/>
          <w:sz w:val="24"/>
          <w:szCs w:val="32"/>
          <w:lang w:val="en-US" w:eastAsia="zh-CN"/>
        </w:rPr>
        <w:t>，用地性质为农村集体用地。根据《南通市崇川区控制性详细规划（2021.12.07）》，该地块未来规划为居住用地（R21），属《土壤环境质量 建设用地土壤污染风险管控标准（试行）》（GB36600-2018）中规定的第一类用地。</w:t>
      </w:r>
    </w:p>
    <w:p>
      <w:pPr>
        <w:keepNext w:val="0"/>
        <w:keepLines w:val="0"/>
        <w:widowControl/>
        <w:suppressLineNumbers w:val="0"/>
        <w:jc w:val="left"/>
        <w:rPr>
          <w:rFonts w:hint="eastAsia" w:ascii="仿宋" w:hAnsi="仿宋" w:eastAsia="仿宋" w:cs="仿宋"/>
          <w:color w:val="auto"/>
          <w:lang w:val="en-US" w:eastAsia="zh-CN"/>
        </w:rPr>
      </w:pPr>
      <w:r>
        <w:rPr>
          <w:rFonts w:hint="eastAsia" w:ascii="仿宋" w:hAnsi="仿宋" w:eastAsia="仿宋" w:cs="仿宋"/>
          <w:b w:val="0"/>
          <w:bCs w:val="0"/>
          <w:color w:val="auto"/>
          <w:sz w:val="24"/>
          <w:szCs w:val="32"/>
          <w:lang w:val="en-US" w:eastAsia="zh-CN"/>
        </w:rPr>
        <w:t>本次调查地块属于《关于发布崇川区重点行业企业用地调查高风险遗留地块管控区域的公告》中规定的高风险遗留地块，且地块内仍有建（构）筑物，地块内仍出租给他人作为布料仓库、啤酒仓库等使用，导致部分疑似污染区域不具备布点采样条件。根据《省生态环境厅 省自然资源厅 省工业和信息化厅关于进一步加强化工等企业关闭遗留地块土壤污染风险管控工作的通知》（苏环办〔2022〕341号）和关于印发《南通市化工等企业关闭遗留地块土壤污染风险管控工作整改方案》的通知（通环办〔2023〕8号）要求，“根据高风险遗留地块开发利用现状，分类推进土壤污染状况调查。对仍有建（构）筑物、设施设备等情况导致部分疑似污染区域不具备布点采样条件的，在不影响有关建（构）筑物、设施设备正常使用，且不存在安全隐患和二次污染的条件下，调查布点应尽可能接近疑似污染区域，并充分论证未能采样区域对调查结论的影响，此类调查报告仅作为地块当前土壤环境质量和风险管控参考（简称“现状调查”），后续土地使用权收回、转让或用途变更时要依法依规开展补充调查。”因此，南通崇川经济开发区管理委员会委托江苏标普检测科技有限公司开展本地块土壤污染状况调查工作。我司组织项目组成员对调查地块进行现场踏勘、调查，收集了有关资料，并委托上海杰狼环保科技工程有限公司进行现场钻探</w:t>
      </w:r>
      <w:r>
        <w:rPr>
          <w:rFonts w:hint="eastAsia" w:ascii="仿宋" w:hAnsi="仿宋" w:eastAsia="仿宋" w:cs="仿宋"/>
          <w:color w:val="auto"/>
          <w:sz w:val="24"/>
          <w:szCs w:val="24"/>
          <w:lang w:val="en-US" w:eastAsia="zh-CN"/>
        </w:rPr>
        <w:t>取样工作。样品采集及样品检测分析由江苏光质检测科技有限公司（具有CMA资质）负责。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ind w:left="480" w:leftChars="0"/>
        <w:textAlignment w:val="auto"/>
        <w:outlineLvl w:val="9"/>
        <w:rPr>
          <w:rFonts w:hint="eastAsia" w:ascii="仿宋" w:hAnsi="仿宋" w:eastAsia="仿宋" w:cs="仿宋"/>
          <w:b/>
          <w:bCs/>
          <w:color w:val="auto"/>
          <w:sz w:val="24"/>
          <w:szCs w:val="24"/>
          <w:lang w:val="en-US" w:eastAsia="zh-CN"/>
        </w:rPr>
      </w:pPr>
      <w:bookmarkStart w:id="8" w:name="_Toc249"/>
      <w:bookmarkStart w:id="9" w:name="_Toc5347"/>
      <w:r>
        <w:rPr>
          <w:rFonts w:hint="eastAsia" w:ascii="仿宋" w:hAnsi="仿宋" w:eastAsia="仿宋" w:cs="仿宋"/>
          <w:b/>
          <w:bCs/>
          <w:color w:val="auto"/>
          <w:sz w:val="24"/>
          <w:szCs w:val="24"/>
          <w:lang w:val="en-US" w:eastAsia="zh-CN"/>
        </w:rPr>
        <w:t>一、第一阶段土壤污染状况调查</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第一阶段调查工作开展时间为2023年7月10日，根据调查情况，早期地块为荒地，于1999年成立</w:t>
      </w:r>
      <w:r>
        <w:rPr>
          <w:rFonts w:hint="eastAsia" w:ascii="仿宋" w:hAnsi="仿宋" w:eastAsia="仿宋" w:cs="仿宋"/>
          <w:b/>
          <w:bCs/>
          <w:color w:val="auto"/>
          <w:sz w:val="24"/>
          <w:szCs w:val="24"/>
          <w:lang w:val="en-US" w:eastAsia="zh-CN"/>
        </w:rPr>
        <w:t>南通恒源印染有限公司</w:t>
      </w:r>
      <w:r>
        <w:rPr>
          <w:rFonts w:hint="eastAsia" w:ascii="仿宋" w:hAnsi="仿宋" w:eastAsia="仿宋" w:cs="仿宋"/>
          <w:color w:val="auto"/>
          <w:sz w:val="24"/>
          <w:szCs w:val="24"/>
          <w:lang w:val="en-US" w:eastAsia="zh-CN"/>
        </w:rPr>
        <w:t>，根据其营业执照信息，针纺织品印花、染色、水洗；针织服装制造、销售；织物涂层，纺织面料整理。（依法须经批准的项目，经相关部门批准后方可开展经营活动），</w:t>
      </w:r>
      <w:r>
        <w:rPr>
          <w:rFonts w:hint="eastAsia" w:ascii="仿宋" w:hAnsi="仿宋" w:eastAsia="仿宋" w:cs="仿宋"/>
          <w:b w:val="0"/>
          <w:bCs w:val="0"/>
          <w:color w:val="auto"/>
          <w:sz w:val="24"/>
          <w:szCs w:val="32"/>
          <w:lang w:val="en-US" w:eastAsia="zh-CN"/>
        </w:rPr>
        <w:t>而后</w:t>
      </w:r>
      <w:r>
        <w:rPr>
          <w:rFonts w:hint="eastAsia" w:ascii="仿宋" w:hAnsi="仿宋" w:eastAsia="仿宋" w:cs="仿宋"/>
          <w:b/>
          <w:bCs/>
          <w:color w:val="auto"/>
          <w:sz w:val="24"/>
          <w:szCs w:val="32"/>
          <w:lang w:val="en-US" w:eastAsia="zh-CN"/>
        </w:rPr>
        <w:t>南通彩牛纺织品有限公司</w:t>
      </w:r>
      <w:r>
        <w:rPr>
          <w:rFonts w:hint="eastAsia" w:ascii="仿宋" w:hAnsi="仿宋" w:eastAsia="仿宋" w:cs="仿宋"/>
          <w:b w:val="0"/>
          <w:bCs w:val="0"/>
          <w:color w:val="auto"/>
          <w:sz w:val="24"/>
          <w:szCs w:val="32"/>
          <w:lang w:val="en-US" w:eastAsia="zh-CN"/>
        </w:rPr>
        <w:t>（主要经营范围为纺织品及辅料、服装及辅料、床上用品、电脑及配件、办公用品、电子产品、通信设备、通讯器材（不含卫星电视地面接收及无线电发射设备）、电线电缆的销售。（依法须经批准的项目,经相关部门批准后方可开展经营活动））和</w:t>
      </w:r>
      <w:r>
        <w:rPr>
          <w:rFonts w:hint="eastAsia" w:ascii="仿宋" w:hAnsi="仿宋" w:eastAsia="仿宋" w:cs="仿宋"/>
          <w:b/>
          <w:bCs/>
          <w:color w:val="auto"/>
          <w:sz w:val="24"/>
          <w:szCs w:val="32"/>
          <w:lang w:val="en-US" w:eastAsia="zh-CN"/>
        </w:rPr>
        <w:t>南通万吉纺织有限公司</w:t>
      </w:r>
      <w:r>
        <w:rPr>
          <w:rFonts w:hint="eastAsia" w:ascii="仿宋" w:hAnsi="仿宋" w:eastAsia="仿宋" w:cs="仿宋"/>
          <w:b w:val="0"/>
          <w:bCs w:val="0"/>
          <w:color w:val="auto"/>
          <w:sz w:val="24"/>
          <w:szCs w:val="32"/>
          <w:lang w:val="en-US" w:eastAsia="zh-CN"/>
        </w:rPr>
        <w:t>（主要经营范围为针纺织品、服装及面辅料、纺织原料、纺织机械及配件、日用百货、五金机电、工艺品、办公用品的销售。（依法须经批准的项目，经相关部门批准后方可开展经营活动））相继搬进居委会民营工业园区，均于</w:t>
      </w:r>
      <w:r>
        <w:rPr>
          <w:rFonts w:hint="eastAsia" w:ascii="仿宋" w:hAnsi="仿宋" w:eastAsia="仿宋" w:cs="仿宋"/>
          <w:color w:val="auto"/>
          <w:sz w:val="24"/>
          <w:szCs w:val="24"/>
          <w:lang w:val="en-US" w:eastAsia="zh-CN"/>
        </w:rPr>
        <w:t>2017年关停；根据污染因子识别结果，地块内潜在污染物为</w:t>
      </w:r>
      <w:r>
        <w:rPr>
          <w:rFonts w:hint="eastAsia" w:ascii="仿宋" w:hAnsi="仿宋" w:eastAsia="仿宋" w:cs="仿宋"/>
          <w:b w:val="0"/>
          <w:bCs w:val="0"/>
          <w:color w:val="auto"/>
          <w:kern w:val="2"/>
          <w:sz w:val="24"/>
          <w:szCs w:val="32"/>
          <w:lang w:val="en-US" w:eastAsia="zh-CN" w:bidi="ar-SA"/>
        </w:rPr>
        <w:t>连二亚硫酸钠、苯胺、乙醛、壬基酚、壬基酚聚氧乙烯醚、六价铬、镍、锑、砷、铅、铜、甲醛、丙烯酸、丙烯酸甲酯、可吸附有机卤素、苯并[a]芘、汞及其化合物、石油烃（C</w:t>
      </w:r>
      <w:r>
        <w:rPr>
          <w:rFonts w:hint="eastAsia" w:ascii="仿宋" w:hAnsi="仿宋" w:eastAsia="仿宋" w:cs="仿宋"/>
          <w:b w:val="0"/>
          <w:bCs w:val="0"/>
          <w:color w:val="auto"/>
          <w:kern w:val="2"/>
          <w:sz w:val="24"/>
          <w:szCs w:val="32"/>
          <w:vertAlign w:val="subscript"/>
          <w:lang w:val="en-US" w:eastAsia="zh-CN" w:bidi="ar-SA"/>
        </w:rPr>
        <w:t>10</w:t>
      </w:r>
      <w:r>
        <w:rPr>
          <w:rFonts w:hint="eastAsia" w:ascii="仿宋" w:hAnsi="仿宋" w:eastAsia="仿宋" w:cs="仿宋"/>
          <w:b w:val="0"/>
          <w:bCs w:val="0"/>
          <w:color w:val="auto"/>
          <w:kern w:val="2"/>
          <w:sz w:val="24"/>
          <w:szCs w:val="32"/>
          <w:lang w:val="en-US" w:eastAsia="zh-CN" w:bidi="ar-SA"/>
        </w:rPr>
        <w:t>-C</w:t>
      </w:r>
      <w:r>
        <w:rPr>
          <w:rFonts w:hint="eastAsia" w:ascii="仿宋" w:hAnsi="仿宋" w:eastAsia="仿宋" w:cs="仿宋"/>
          <w:b w:val="0"/>
          <w:bCs w:val="0"/>
          <w:color w:val="auto"/>
          <w:kern w:val="2"/>
          <w:sz w:val="24"/>
          <w:szCs w:val="32"/>
          <w:vertAlign w:val="subscript"/>
          <w:lang w:val="en-US" w:eastAsia="zh-CN" w:bidi="ar-SA"/>
        </w:rPr>
        <w:t>40</w:t>
      </w:r>
      <w:r>
        <w:rPr>
          <w:rFonts w:hint="eastAsia" w:ascii="仿宋" w:hAnsi="仿宋" w:eastAsia="仿宋" w:cs="仿宋"/>
          <w:b w:val="0"/>
          <w:bCs w:val="0"/>
          <w:color w:val="auto"/>
          <w:kern w:val="2"/>
          <w:sz w:val="24"/>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地块周边当前和历史上500m范围内</w:t>
      </w:r>
      <w:r>
        <w:rPr>
          <w:rFonts w:hint="eastAsia" w:ascii="仿宋" w:hAnsi="仿宋" w:eastAsia="仿宋" w:cs="仿宋"/>
          <w:b w:val="0"/>
          <w:bCs w:val="0"/>
          <w:color w:val="auto"/>
          <w:kern w:val="2"/>
          <w:sz w:val="24"/>
          <w:szCs w:val="32"/>
          <w:lang w:val="en-US" w:eastAsia="zh-CN" w:bidi="ar-SA"/>
        </w:rPr>
        <w:t>存在多家企业，主要为纺织印染企业</w:t>
      </w:r>
      <w:r>
        <w:rPr>
          <w:rFonts w:hint="eastAsia" w:ascii="仿宋" w:hAnsi="仿宋" w:eastAsia="仿宋" w:cs="仿宋"/>
          <w:color w:val="auto"/>
          <w:sz w:val="24"/>
          <w:szCs w:val="24"/>
          <w:lang w:val="en-US" w:eastAsia="zh-CN"/>
        </w:rPr>
        <w:t>。根据污染因子识别结果，周边地块潜在污染物为</w:t>
      </w:r>
      <w:r>
        <w:rPr>
          <w:rFonts w:hint="eastAsia" w:ascii="仿宋" w:hAnsi="仿宋" w:eastAsia="仿宋" w:cs="仿宋"/>
          <w:b w:val="0"/>
          <w:bCs w:val="0"/>
          <w:color w:val="auto"/>
          <w:kern w:val="2"/>
          <w:sz w:val="24"/>
          <w:szCs w:val="32"/>
          <w:lang w:val="en-US" w:eastAsia="zh-CN" w:bidi="ar-SA"/>
        </w:rPr>
        <w:t>pH、色度、可吸附有机卤素、硫化物、氯化物、苯并[a]芘、汞及其化合物、石油烃（C</w:t>
      </w:r>
      <w:r>
        <w:rPr>
          <w:rFonts w:hint="eastAsia" w:ascii="仿宋" w:hAnsi="仿宋" w:eastAsia="仿宋" w:cs="仿宋"/>
          <w:b w:val="0"/>
          <w:bCs w:val="0"/>
          <w:color w:val="auto"/>
          <w:kern w:val="2"/>
          <w:sz w:val="24"/>
          <w:szCs w:val="32"/>
          <w:vertAlign w:val="subscript"/>
          <w:lang w:val="en-US" w:eastAsia="zh-CN" w:bidi="ar-SA"/>
        </w:rPr>
        <w:t>10</w:t>
      </w:r>
      <w:r>
        <w:rPr>
          <w:rFonts w:hint="eastAsia" w:ascii="仿宋" w:hAnsi="仿宋" w:eastAsia="仿宋" w:cs="仿宋"/>
          <w:b w:val="0"/>
          <w:bCs w:val="0"/>
          <w:color w:val="auto"/>
          <w:kern w:val="2"/>
          <w:sz w:val="24"/>
          <w:szCs w:val="32"/>
          <w:lang w:val="en-US" w:eastAsia="zh-CN" w:bidi="ar-SA"/>
        </w:rPr>
        <w:t>-C</w:t>
      </w:r>
      <w:r>
        <w:rPr>
          <w:rFonts w:hint="eastAsia" w:ascii="仿宋" w:hAnsi="仿宋" w:eastAsia="仿宋" w:cs="仿宋"/>
          <w:b w:val="0"/>
          <w:bCs w:val="0"/>
          <w:color w:val="auto"/>
          <w:kern w:val="2"/>
          <w:sz w:val="24"/>
          <w:szCs w:val="32"/>
          <w:vertAlign w:val="subscript"/>
          <w:lang w:val="en-US" w:eastAsia="zh-CN" w:bidi="ar-SA"/>
        </w:rPr>
        <w:t>40</w:t>
      </w:r>
      <w:r>
        <w:rPr>
          <w:rFonts w:hint="eastAsia" w:ascii="仿宋" w:hAnsi="仿宋" w:eastAsia="仿宋" w:cs="仿宋"/>
          <w:b w:val="0"/>
          <w:bCs w:val="0"/>
          <w:color w:val="auto"/>
          <w:kern w:val="2"/>
          <w:sz w:val="24"/>
          <w:szCs w:val="32"/>
          <w:lang w:val="en-US" w:eastAsia="zh-CN" w:bidi="ar-SA"/>
        </w:rPr>
        <w:t>）、苯胺、锑、锌等。</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b/>
          <w:bCs/>
          <w:color w:val="auto"/>
          <w:lang w:val="en-US" w:eastAsia="zh-CN"/>
        </w:rPr>
      </w:pPr>
      <w:bookmarkStart w:id="10" w:name="_Toc10178"/>
      <w:bookmarkStart w:id="11" w:name="_Toc19775"/>
      <w:r>
        <w:rPr>
          <w:rFonts w:hint="eastAsia" w:ascii="仿宋" w:hAnsi="仿宋" w:eastAsia="仿宋" w:cs="仿宋"/>
          <w:b/>
          <w:bCs/>
          <w:color w:val="auto"/>
          <w:lang w:val="en-US" w:eastAsia="zh-CN"/>
        </w:rPr>
        <w:t>二、初步采样调查</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第二阶段土壤污染状况调查初步采样时间为2023年7月25日。本次土壤污染状况调查共布设9个土壤采样点位和1个土壤对照采样点，采样深度不低于6m，共送检土壤样品51个（包括46个土样品，5个平行样），检测项目包括pH、重金属7项、挥发性有机物（VOCs）27种、半挥发性有机物（SVOCs）11种、</w:t>
      </w:r>
      <w:r>
        <w:rPr>
          <w:rFonts w:hint="default" w:ascii="仿宋" w:hAnsi="仿宋" w:eastAsia="仿宋" w:cs="仿宋"/>
          <w:color w:val="auto"/>
          <w:lang w:val="en-US" w:eastAsia="zh-CN"/>
        </w:rPr>
        <w:t>石油烃（C</w:t>
      </w:r>
      <w:r>
        <w:rPr>
          <w:rFonts w:hint="default" w:ascii="仿宋" w:hAnsi="仿宋" w:eastAsia="仿宋" w:cs="仿宋"/>
          <w:color w:val="auto"/>
          <w:vertAlign w:val="subscript"/>
          <w:lang w:val="en-US" w:eastAsia="zh-CN"/>
        </w:rPr>
        <w:t>10</w:t>
      </w:r>
      <w:r>
        <w:rPr>
          <w:rFonts w:hint="default" w:ascii="仿宋" w:hAnsi="仿宋" w:eastAsia="仿宋" w:cs="仿宋"/>
          <w:color w:val="auto"/>
          <w:lang w:val="en-US" w:eastAsia="zh-CN"/>
        </w:rPr>
        <w:t>-C</w:t>
      </w:r>
      <w:r>
        <w:rPr>
          <w:rFonts w:hint="default" w:ascii="仿宋" w:hAnsi="仿宋" w:eastAsia="仿宋" w:cs="仿宋"/>
          <w:color w:val="auto"/>
          <w:vertAlign w:val="subscript"/>
          <w:lang w:val="en-US" w:eastAsia="zh-CN"/>
        </w:rPr>
        <w:t>40</w:t>
      </w:r>
      <w:r>
        <w:rPr>
          <w:rFonts w:hint="default" w:ascii="仿宋" w:hAnsi="仿宋" w:eastAsia="仿宋" w:cs="仿宋"/>
          <w:color w:val="auto"/>
          <w:lang w:val="en-US" w:eastAsia="zh-CN"/>
        </w:rPr>
        <w:t>）</w:t>
      </w:r>
      <w:r>
        <w:rPr>
          <w:rFonts w:hint="eastAsia" w:ascii="仿宋" w:hAnsi="仿宋" w:eastAsia="仿宋" w:cs="仿宋"/>
          <w:color w:val="auto"/>
          <w:lang w:val="en-US" w:eastAsia="zh-CN"/>
        </w:rPr>
        <w:t>、总锑、硫化物、甲醛、锌。</w:t>
      </w:r>
      <w:r>
        <w:rPr>
          <w:rFonts w:hint="eastAsia" w:ascii="仿宋" w:hAnsi="仿宋" w:eastAsia="仿宋" w:cs="仿宋"/>
          <w:color w:val="auto"/>
          <w:kern w:val="2"/>
          <w:sz w:val="24"/>
          <w:szCs w:val="20"/>
          <w:lang w:val="en-US" w:eastAsia="zh-CN" w:bidi="ar-SA"/>
        </w:rPr>
        <w:t>共布设</w:t>
      </w:r>
      <w:r>
        <w:rPr>
          <w:rFonts w:hint="eastAsia" w:ascii="仿宋" w:hAnsi="仿宋" w:eastAsia="仿宋" w:cs="仿宋"/>
          <w:color w:val="auto"/>
          <w:lang w:val="en-US" w:eastAsia="zh-CN"/>
        </w:rPr>
        <w:t>地下水监测井4个和一个地下水对照采样点，井深不低于6m，共采集地下水样品7个（包括1个对照点水样，2个平行样），监测项目pH值、色度、氨氮、硫化物、氯化物、硫酸盐、耗氧量、硝酸盐、亚硝酸盐、挥发酚、可吸附性有机卤素、总锑、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重金属7项、挥发性有机物（VOCs）27种、半挥发性有机物（SVOCs）11种、甲醛、丙烯酸、锌。共布设1个地表水样品和1个底泥样品，底泥监测项目与土壤样品一致，地表水监测项目为pH、氨氮、COD、总磷、硫化物、氯化物、硫酸盐、耗氧量、硝酸盐、亚硝酸盐、挥发酚、总锑、色度、可吸附性有机卤素、石油烃（C10-C40）、重金属7项（镉、铅、六价铬、铜、镍、汞、砷）、VOCs（27项）、SVOCs（11项）、甲醛。</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9"/>
        <w:rPr>
          <w:rFonts w:hint="eastAsia" w:ascii="仿宋" w:hAnsi="仿宋" w:eastAsia="仿宋" w:cs="仿宋"/>
          <w:b/>
          <w:bCs/>
          <w:color w:val="auto"/>
          <w:sz w:val="24"/>
          <w:szCs w:val="24"/>
          <w:lang w:val="en-US" w:eastAsia="zh-CN"/>
        </w:rPr>
      </w:pPr>
      <w:bookmarkStart w:id="12" w:name="_Toc4874"/>
      <w:bookmarkStart w:id="13" w:name="_Toc23280"/>
      <w:r>
        <w:rPr>
          <w:rFonts w:hint="eastAsia" w:ascii="仿宋" w:hAnsi="仿宋" w:eastAsia="仿宋" w:cs="仿宋"/>
          <w:b/>
          <w:bCs/>
          <w:color w:val="auto"/>
          <w:lang w:val="en-US" w:eastAsia="zh-CN"/>
        </w:rPr>
        <w:t>检测结果分析</w:t>
      </w:r>
      <w:bookmarkEnd w:id="12"/>
      <w:bookmarkEnd w:id="13"/>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土壤检测项目为：</w:t>
      </w:r>
      <w:r>
        <w:rPr>
          <w:rFonts w:hint="eastAsia" w:ascii="仿宋" w:hAnsi="仿宋" w:eastAsia="仿宋" w:cs="仿宋"/>
          <w:b w:val="0"/>
          <w:bCs w:val="0"/>
          <w:color w:val="auto"/>
          <w:kern w:val="2"/>
          <w:sz w:val="24"/>
          <w:szCs w:val="24"/>
          <w:lang w:val="en-US" w:eastAsia="zh-CN" w:bidi="ar-SA"/>
        </w:rPr>
        <w:t>监测因子为《土壤环境质量建设用地土壤污染风险管控标准（试行）》（GB 36600-2018）中45项基本因子、</w:t>
      </w:r>
      <w:r>
        <w:rPr>
          <w:rFonts w:hint="eastAsia" w:ascii="仿宋" w:hAnsi="仿宋" w:eastAsia="仿宋" w:cs="仿宋"/>
          <w:color w:val="auto"/>
          <w:sz w:val="24"/>
          <w:szCs w:val="24"/>
          <w:vertAlign w:val="baseline"/>
          <w:lang w:val="en-US" w:eastAsia="zh-CN"/>
        </w:rPr>
        <w:t>总锑、石油烃（C</w:t>
      </w:r>
      <w:r>
        <w:rPr>
          <w:rFonts w:hint="eastAsia" w:ascii="仿宋" w:hAnsi="仿宋" w:eastAsia="仿宋" w:cs="仿宋"/>
          <w:color w:val="auto"/>
          <w:sz w:val="24"/>
          <w:szCs w:val="24"/>
          <w:vertAlign w:val="subscript"/>
          <w:lang w:val="en-US" w:eastAsia="zh-CN"/>
        </w:rPr>
        <w:t>10</w:t>
      </w:r>
      <w:r>
        <w:rPr>
          <w:rFonts w:hint="eastAsia" w:ascii="仿宋" w:hAnsi="仿宋" w:eastAsia="仿宋" w:cs="仿宋"/>
          <w:color w:val="auto"/>
          <w:sz w:val="24"/>
          <w:szCs w:val="24"/>
          <w:vertAlign w:val="baseline"/>
          <w:lang w:val="en-US" w:eastAsia="zh-CN"/>
        </w:rPr>
        <w:t>-C</w:t>
      </w:r>
      <w:r>
        <w:rPr>
          <w:rFonts w:hint="eastAsia" w:ascii="仿宋" w:hAnsi="仿宋" w:eastAsia="仿宋" w:cs="仿宋"/>
          <w:color w:val="auto"/>
          <w:sz w:val="24"/>
          <w:szCs w:val="24"/>
          <w:vertAlign w:val="subscript"/>
          <w:lang w:val="en-US" w:eastAsia="zh-CN"/>
        </w:rPr>
        <w:t>40</w:t>
      </w:r>
      <w:r>
        <w:rPr>
          <w:rFonts w:hint="eastAsia" w:ascii="仿宋" w:hAnsi="仿宋" w:eastAsia="仿宋" w:cs="仿宋"/>
          <w:color w:val="auto"/>
          <w:sz w:val="24"/>
          <w:szCs w:val="24"/>
          <w:vertAlign w:val="baseline"/>
          <w:lang w:val="en-US" w:eastAsia="zh-CN"/>
        </w:rPr>
        <w:t>）、甲醛、锌</w:t>
      </w:r>
      <w:r>
        <w:rPr>
          <w:rFonts w:hint="eastAsia" w:ascii="仿宋" w:hAnsi="仿宋" w:eastAsia="仿宋" w:cs="仿宋"/>
          <w:color w:val="auto"/>
          <w:lang w:val="en-US" w:eastAsia="zh-CN"/>
        </w:rPr>
        <w:t>均未超过评价标准，满足《土壤环境质量 建设用地土壤污染风险管控标准（试行）》（GB 36600-2018）中第一类用地筛选值。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kern w:val="2"/>
          <w:sz w:val="24"/>
          <w:szCs w:val="20"/>
          <w:lang w:val="en-US" w:eastAsia="zh-CN" w:bidi="ar-SA"/>
        </w:rPr>
        <w:t>地下水</w:t>
      </w:r>
      <w:r>
        <w:rPr>
          <w:rFonts w:hint="eastAsia" w:ascii="仿宋" w:hAnsi="仿宋" w:eastAsia="仿宋" w:cs="仿宋"/>
          <w:color w:val="auto"/>
          <w:lang w:val="en-US" w:eastAsia="zh-CN"/>
        </w:rPr>
        <w:t>监测项目为：</w:t>
      </w:r>
      <w:r>
        <w:rPr>
          <w:rFonts w:hint="eastAsia" w:ascii="仿宋" w:hAnsi="仿宋" w:eastAsia="仿宋" w:cs="仿宋"/>
          <w:b w:val="0"/>
          <w:bCs w:val="0"/>
          <w:color w:val="auto"/>
          <w:kern w:val="2"/>
          <w:sz w:val="24"/>
          <w:szCs w:val="24"/>
          <w:lang w:val="en-US" w:eastAsia="zh-CN" w:bidi="ar-SA"/>
        </w:rPr>
        <w:t>pH、氨氮、硫化物、氯化物、硫酸盐、耗氧量、硝酸盐、亚硝酸盐、挥发酚、总锑、色度、可吸附性有机卤素、石油烃（C</w:t>
      </w:r>
      <w:r>
        <w:rPr>
          <w:rFonts w:hint="eastAsia" w:ascii="仿宋" w:hAnsi="仿宋" w:eastAsia="仿宋" w:cs="仿宋"/>
          <w:b w:val="0"/>
          <w:bCs w:val="0"/>
          <w:color w:val="auto"/>
          <w:kern w:val="2"/>
          <w:sz w:val="24"/>
          <w:szCs w:val="24"/>
          <w:vertAlign w:val="subscript"/>
          <w:lang w:val="en-US" w:eastAsia="zh-CN" w:bidi="ar-SA"/>
        </w:rPr>
        <w:t>10</w:t>
      </w:r>
      <w:r>
        <w:rPr>
          <w:rFonts w:hint="eastAsia" w:ascii="仿宋" w:hAnsi="仿宋" w:eastAsia="仿宋" w:cs="仿宋"/>
          <w:b w:val="0"/>
          <w:bCs w:val="0"/>
          <w:color w:val="auto"/>
          <w:kern w:val="2"/>
          <w:sz w:val="24"/>
          <w:szCs w:val="24"/>
          <w:lang w:val="en-US" w:eastAsia="zh-CN" w:bidi="ar-SA"/>
        </w:rPr>
        <w:t>-C</w:t>
      </w:r>
      <w:r>
        <w:rPr>
          <w:rFonts w:hint="eastAsia" w:ascii="仿宋" w:hAnsi="仿宋" w:eastAsia="仿宋" w:cs="仿宋"/>
          <w:b w:val="0"/>
          <w:bCs w:val="0"/>
          <w:color w:val="auto"/>
          <w:kern w:val="2"/>
          <w:sz w:val="24"/>
          <w:szCs w:val="24"/>
          <w:vertAlign w:val="subscript"/>
          <w:lang w:val="en-US" w:eastAsia="zh-CN" w:bidi="ar-SA"/>
        </w:rPr>
        <w:t>40</w:t>
      </w:r>
      <w:r>
        <w:rPr>
          <w:rFonts w:hint="eastAsia" w:ascii="仿宋" w:hAnsi="仿宋" w:eastAsia="仿宋" w:cs="仿宋"/>
          <w:b w:val="0"/>
          <w:bCs w:val="0"/>
          <w:color w:val="auto"/>
          <w:kern w:val="2"/>
          <w:sz w:val="24"/>
          <w:szCs w:val="24"/>
          <w:lang w:val="en-US" w:eastAsia="zh-CN" w:bidi="ar-SA"/>
        </w:rPr>
        <w:t>）、重金属7项（镉、铅、六价铬、铜、镍、汞、砷）、VOCs（27项）、SVOCs（11项）、锌。</w:t>
      </w:r>
      <w:r>
        <w:rPr>
          <w:rFonts w:hint="eastAsia" w:ascii="仿宋" w:hAnsi="仿宋" w:eastAsia="仿宋" w:cs="仿宋"/>
          <w:color w:val="auto"/>
          <w:lang w:val="en-US" w:eastAsia="zh-CN"/>
        </w:rPr>
        <w:t>本次检测样品中，除D2和D4石油烃以外，其余检测值均满足</w:t>
      </w:r>
      <w:r>
        <w:rPr>
          <w:rFonts w:hint="eastAsia" w:ascii="仿宋" w:hAnsi="仿宋" w:eastAsia="仿宋" w:cs="仿宋"/>
          <w:color w:val="auto"/>
          <w:szCs w:val="21"/>
          <w:lang w:val="en-US" w:eastAsia="zh-CN"/>
        </w:rPr>
        <w:t>《地下水质量标准》（GB/T 14848-2017）中IV类水标准及《上海市建设用地土壤污染状况调查、风险评估、风险管控与修复方案编制、风险管控与修复效果评估工作的补充规定（试行）》（沪环土[2020]62号）第一类用地筛选值标准</w:t>
      </w:r>
      <w:r>
        <w:rPr>
          <w:rFonts w:hint="eastAsia" w:ascii="仿宋" w:hAnsi="仿宋" w:eastAsia="仿宋" w:cs="仿宋"/>
          <w:color w:val="auto"/>
          <w:lang w:val="en-US" w:eastAsia="zh-CN"/>
        </w:rPr>
        <w:t>。D2地下水监测井位于本次调查地块内上游位置，且原为染色车间，D4为污水处理设施附近，考虑其在产时维护机器使用机油或拆除时部分机器堆放在附近裸露的土壤所影响。</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lang w:val="en-US" w:eastAsia="zh-CN"/>
        </w:rPr>
        <w:t>地表水监测项目为：</w:t>
      </w:r>
      <w:r>
        <w:rPr>
          <w:rFonts w:hint="eastAsia" w:ascii="仿宋" w:hAnsi="仿宋" w:eastAsia="仿宋" w:cs="仿宋"/>
          <w:b w:val="0"/>
          <w:bCs w:val="0"/>
          <w:color w:val="auto"/>
          <w:kern w:val="2"/>
          <w:sz w:val="24"/>
          <w:szCs w:val="24"/>
          <w:lang w:val="en-US" w:eastAsia="zh-CN" w:bidi="ar-SA"/>
        </w:rPr>
        <w:t>pH、COD、总磷、氨氮、硫化物、氯化物、硫酸盐、耗氧量、硝酸盐、亚硝酸盐、氟化物、挥发酚、总锑、色度、可吸附性有机卤素、、石油烃（C</w:t>
      </w:r>
      <w:r>
        <w:rPr>
          <w:rFonts w:hint="eastAsia" w:ascii="仿宋" w:hAnsi="仿宋" w:eastAsia="仿宋" w:cs="仿宋"/>
          <w:b w:val="0"/>
          <w:bCs w:val="0"/>
          <w:color w:val="auto"/>
          <w:kern w:val="2"/>
          <w:sz w:val="24"/>
          <w:szCs w:val="24"/>
          <w:vertAlign w:val="subscript"/>
          <w:lang w:val="en-US" w:eastAsia="zh-CN" w:bidi="ar-SA"/>
        </w:rPr>
        <w:t>10</w:t>
      </w:r>
      <w:r>
        <w:rPr>
          <w:rFonts w:hint="eastAsia" w:ascii="仿宋" w:hAnsi="仿宋" w:eastAsia="仿宋" w:cs="仿宋"/>
          <w:b w:val="0"/>
          <w:bCs w:val="0"/>
          <w:color w:val="auto"/>
          <w:kern w:val="2"/>
          <w:sz w:val="24"/>
          <w:szCs w:val="24"/>
          <w:lang w:val="en-US" w:eastAsia="zh-CN" w:bidi="ar-SA"/>
        </w:rPr>
        <w:t>-C</w:t>
      </w:r>
      <w:r>
        <w:rPr>
          <w:rFonts w:hint="eastAsia" w:ascii="仿宋" w:hAnsi="仿宋" w:eastAsia="仿宋" w:cs="仿宋"/>
          <w:b w:val="0"/>
          <w:bCs w:val="0"/>
          <w:color w:val="auto"/>
          <w:kern w:val="2"/>
          <w:sz w:val="24"/>
          <w:szCs w:val="24"/>
          <w:vertAlign w:val="subscript"/>
          <w:lang w:val="en-US" w:eastAsia="zh-CN" w:bidi="ar-SA"/>
        </w:rPr>
        <w:t>40</w:t>
      </w:r>
      <w:r>
        <w:rPr>
          <w:rFonts w:hint="eastAsia" w:ascii="仿宋" w:hAnsi="仿宋" w:eastAsia="仿宋" w:cs="仿宋"/>
          <w:b w:val="0"/>
          <w:bCs w:val="0"/>
          <w:color w:val="auto"/>
          <w:kern w:val="2"/>
          <w:sz w:val="24"/>
          <w:szCs w:val="24"/>
          <w:lang w:val="en-US" w:eastAsia="zh-CN" w:bidi="ar-SA"/>
        </w:rPr>
        <w:t>）、重金属7项（镉、铅、六价铬、铜、镍、汞、砷）、VOCs（27项）、SVOCs（11项）。检出因子检出浓度均满足《地表水质量标准》（GB3838-2002）Ⅲ类标准值。</w:t>
      </w:r>
    </w:p>
    <w:p>
      <w:pPr>
        <w:pStyle w:val="2"/>
        <w:rPr>
          <w:rFonts w:hint="eastAsia" w:ascii="仿宋" w:hAnsi="仿宋" w:eastAsia="仿宋" w:cs="仿宋"/>
          <w:color w:val="auto"/>
          <w:lang w:val="en-US" w:eastAsia="zh-CN"/>
        </w:rPr>
      </w:pPr>
      <w:r>
        <w:rPr>
          <w:rFonts w:hint="eastAsia" w:ascii="仿宋" w:hAnsi="仿宋" w:eastAsia="仿宋" w:cs="仿宋"/>
          <w:b w:val="0"/>
          <w:bCs w:val="0"/>
          <w:color w:val="auto"/>
          <w:kern w:val="2"/>
          <w:sz w:val="24"/>
          <w:szCs w:val="24"/>
          <w:lang w:val="en-US" w:eastAsia="zh-CN" w:bidi="ar-SA"/>
        </w:rPr>
        <w:t>底泥监测项目；与土壤监测项目一致，均未超过评价标准，满足《土壤环境质量 建设用地土壤污染风险管控标准（试行）》（GB 36600-2018）中第一类用地筛选值。</w:t>
      </w:r>
    </w:p>
    <w:p>
      <w:pPr>
        <w:pStyle w:val="7"/>
        <w:keepNext w:val="0"/>
        <w:keepLines w:val="0"/>
        <w:pageBreakBefore w:val="0"/>
        <w:widowControl w:val="0"/>
        <w:kinsoku/>
        <w:wordWrap/>
        <w:overflowPunct/>
        <w:topLinePunct w:val="0"/>
        <w:autoSpaceDE/>
        <w:autoSpaceDN/>
        <w:bidi w:val="0"/>
        <w:adjustRightInd/>
        <w:snapToGrid/>
        <w:spacing w:after="0" w:afterLines="0"/>
        <w:ind w:firstLine="482" w:firstLineChars="200"/>
        <w:jc w:val="left"/>
        <w:textAlignment w:val="auto"/>
        <w:outlineLvl w:val="9"/>
        <w:rPr>
          <w:rFonts w:hint="eastAsia" w:ascii="仿宋" w:hAnsi="仿宋" w:eastAsia="仿宋" w:cs="仿宋"/>
          <w:b/>
          <w:bCs/>
          <w:color w:val="auto"/>
          <w:lang w:val="en-US" w:eastAsia="zh-CN"/>
        </w:rPr>
      </w:pPr>
      <w:bookmarkStart w:id="14" w:name="_Toc31493"/>
      <w:bookmarkStart w:id="15" w:name="_Toc3705"/>
      <w:r>
        <w:rPr>
          <w:rFonts w:hint="eastAsia" w:ascii="仿宋" w:hAnsi="仿宋" w:eastAsia="仿宋" w:cs="仿宋"/>
          <w:b/>
          <w:bCs/>
          <w:color w:val="auto"/>
          <w:lang w:val="en-US" w:eastAsia="zh-CN"/>
        </w:rPr>
        <w:t>四、结论</w:t>
      </w:r>
      <w:bookmarkEnd w:id="14"/>
      <w:bookmarkEnd w:id="15"/>
    </w:p>
    <w:p>
      <w:pPr>
        <w:pStyle w:val="3"/>
        <w:rPr>
          <w:rFonts w:hint="eastAsia" w:ascii="仿宋" w:hAnsi="仿宋" w:eastAsia="仿宋" w:cs="仿宋"/>
          <w:color w:val="auto"/>
          <w:lang w:val="en-US" w:eastAsia="zh-CN"/>
        </w:rPr>
      </w:pPr>
      <w:r>
        <w:rPr>
          <w:rFonts w:hint="eastAsia" w:ascii="仿宋" w:hAnsi="仿宋" w:eastAsia="仿宋" w:cs="仿宋"/>
          <w:color w:val="auto"/>
          <w:lang w:val="en-US" w:eastAsia="zh-CN"/>
        </w:rPr>
        <w:t>根据原南通恒源印染有限公司地块土壤污染状况调查结果，土壤样品及底泥样品均满足《土壤环境质量 建设用地土壤污染风险管控标准（试行）》（GB36600-2018）中第一类用地筛选值标准。地表水样品中检出因子检出浓度均满足《地表水质量标准》（GB3838-2002）Ⅲ类标准值，表明地块历史生产影响对其产生的影响不大。地下水样品中，除D2和D4石油烃以外，其余检测值均满足《地下水质量标准》（GB/T 14848-2017）中IV类水标准及《上海市建设用地土壤污染状况调查、风险评估、风险管控与修复方案编制、风险管控与修复效果评估工作的补充规定（试行）》（沪环土[2020]62号）第一类用地筛选值标准。D2地下水监测井位于本次调查地块内上游位置，且原为染色车间，D4为污水处理设施附近，考虑其维护机器使用机油或拆除时部分机器堆放在裸露的土壤处影响。由于石油烃属于本地块特征因子，因此后期</w:t>
      </w:r>
      <w:r>
        <w:rPr>
          <w:rFonts w:hint="eastAsia" w:ascii="仿宋" w:hAnsi="仿宋" w:eastAsia="仿宋" w:cs="仿宋"/>
          <w:color w:val="auto"/>
          <w:szCs w:val="21"/>
          <w:lang w:val="en-US" w:eastAsia="zh-CN"/>
        </w:rPr>
        <w:t>需要重点关注地块</w:t>
      </w:r>
      <w:r>
        <w:rPr>
          <w:rFonts w:hint="eastAsia" w:ascii="仿宋" w:hAnsi="仿宋" w:eastAsia="仿宋" w:cs="仿宋"/>
          <w:color w:val="auto"/>
          <w:lang w:val="en-US" w:eastAsia="zh-CN"/>
        </w:rPr>
        <w:t>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）的浓度变化趋势。</w:t>
      </w:r>
    </w:p>
    <w:p>
      <w:pPr>
        <w:rPr>
          <w:rFonts w:hint="eastAsia" w:ascii="仿宋" w:hAnsi="仿宋" w:eastAsia="仿宋" w:cs="仿宋"/>
          <w:b w:val="0"/>
          <w:bCs w:val="0"/>
          <w:color w:val="auto"/>
          <w:kern w:val="2"/>
          <w:sz w:val="24"/>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lang w:val="en-US" w:eastAsia="zh-CN"/>
        </w:rPr>
        <w:t>综上所述，</w:t>
      </w:r>
      <w:r>
        <w:rPr>
          <w:rFonts w:hint="eastAsia" w:ascii="仿宋" w:hAnsi="仿宋" w:eastAsia="仿宋" w:cs="仿宋"/>
          <w:b w:val="0"/>
          <w:bCs w:val="0"/>
          <w:color w:val="auto"/>
          <w:kern w:val="2"/>
          <w:sz w:val="24"/>
          <w:szCs w:val="24"/>
          <w:lang w:val="en-US" w:eastAsia="zh-CN" w:bidi="ar-SA"/>
        </w:rPr>
        <w:t>调查地块土壤中各类指标满足《土壤环境质量 建设用地土壤污染风险管控标准（试行）》（GB36600-2018）中第一类用地相应筛选值，土壤检测结果满足住宅用地的土壤环境质量要求。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 w:hAnsi="仿宋" w:eastAsia="仿宋" w:cs="仿宋"/>
          <w:b/>
          <w:bCs w:val="0"/>
          <w:color w:val="auto"/>
          <w:kern w:val="0"/>
          <w:sz w:val="36"/>
          <w:szCs w:val="36"/>
          <w:lang w:val="en-US" w:eastAsia="zh-CN" w:bidi="zh-CN"/>
        </w:rPr>
      </w:pPr>
      <w:bookmarkStart w:id="16" w:name="_Toc4192"/>
      <w:bookmarkStart w:id="17" w:name="_Toc22142"/>
      <w:bookmarkStart w:id="18" w:name="_Toc12098"/>
      <w:bookmarkStart w:id="19" w:name="_Toc7153"/>
      <w:bookmarkStart w:id="20" w:name="_Toc12195"/>
      <w:r>
        <w:rPr>
          <w:rFonts w:hint="eastAsia" w:ascii="仿宋" w:hAnsi="仿宋" w:eastAsia="仿宋" w:cs="仿宋"/>
          <w:b/>
          <w:bCs w:val="0"/>
          <w:color w:val="auto"/>
          <w:kern w:val="0"/>
          <w:sz w:val="36"/>
          <w:szCs w:val="36"/>
          <w:lang w:val="en-US" w:eastAsia="zh-CN" w:bidi="zh-CN"/>
        </w:rPr>
        <w:t>8  结论和建议</w:t>
      </w:r>
      <w:bookmarkEnd w:id="16"/>
      <w:bookmarkEnd w:id="17"/>
      <w:bookmarkEnd w:id="18"/>
      <w:bookmarkEnd w:id="19"/>
      <w:bookmarkEnd w:id="20"/>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21" w:name="_Toc27408"/>
      <w:bookmarkStart w:id="22" w:name="_Toc9364"/>
      <w:bookmarkStart w:id="23" w:name="_Toc29416"/>
      <w:bookmarkStart w:id="24" w:name="_Toc30069"/>
      <w:r>
        <w:rPr>
          <w:rFonts w:hint="eastAsia" w:ascii="仿宋" w:hAnsi="仿宋" w:eastAsia="仿宋" w:cs="仿宋"/>
          <w:b/>
          <w:bCs w:val="0"/>
          <w:color w:val="auto"/>
          <w:sz w:val="28"/>
          <w:szCs w:val="28"/>
          <w:lang w:val="en-US" w:eastAsia="zh-CN"/>
        </w:rPr>
        <w:t>8.1 结论</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本次土壤污染状况调查共布设10个土壤采样点位（包含一个土壤对照采样点），采样深度不低于6m，共送检土壤样品47个（包括42个土样品，5个平行样）。共布设5个地下水监测井，采集7个地下水样品（包含1个平行样）。共布设1个地表水采样点，采集2个地表水样品（包含1个平行样）；布设1个底泥采样点，采集2个底泥样品（包含1个平行样）。</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土壤检测项目为：</w:t>
      </w:r>
      <w:r>
        <w:rPr>
          <w:rFonts w:hint="eastAsia" w:ascii="仿宋" w:hAnsi="仿宋" w:eastAsia="仿宋" w:cs="仿宋"/>
          <w:b w:val="0"/>
          <w:bCs w:val="0"/>
          <w:color w:val="auto"/>
          <w:kern w:val="2"/>
          <w:sz w:val="24"/>
          <w:szCs w:val="24"/>
          <w:lang w:val="en-US" w:eastAsia="zh-CN" w:bidi="ar-SA"/>
        </w:rPr>
        <w:t>监测因子为《土壤环境质量建设用地土壤污染风险管控标准（试行）》（GB 36600-2018）中45项基本因子、</w:t>
      </w:r>
      <w:r>
        <w:rPr>
          <w:rFonts w:hint="eastAsia" w:ascii="仿宋" w:hAnsi="仿宋" w:eastAsia="仿宋" w:cs="仿宋"/>
          <w:color w:val="auto"/>
          <w:sz w:val="24"/>
          <w:szCs w:val="24"/>
          <w:vertAlign w:val="baseline"/>
          <w:lang w:val="en-US" w:eastAsia="zh-CN"/>
        </w:rPr>
        <w:t>总锑、石油烃（C</w:t>
      </w:r>
      <w:r>
        <w:rPr>
          <w:rFonts w:hint="eastAsia" w:ascii="仿宋" w:hAnsi="仿宋" w:eastAsia="仿宋" w:cs="仿宋"/>
          <w:color w:val="auto"/>
          <w:sz w:val="24"/>
          <w:szCs w:val="24"/>
          <w:vertAlign w:val="subscript"/>
          <w:lang w:val="en-US" w:eastAsia="zh-CN"/>
        </w:rPr>
        <w:t>10</w:t>
      </w:r>
      <w:r>
        <w:rPr>
          <w:rFonts w:hint="eastAsia" w:ascii="仿宋" w:hAnsi="仿宋" w:eastAsia="仿宋" w:cs="仿宋"/>
          <w:color w:val="auto"/>
          <w:sz w:val="24"/>
          <w:szCs w:val="24"/>
          <w:vertAlign w:val="baseline"/>
          <w:lang w:val="en-US" w:eastAsia="zh-CN"/>
        </w:rPr>
        <w:t>-C</w:t>
      </w:r>
      <w:r>
        <w:rPr>
          <w:rFonts w:hint="eastAsia" w:ascii="仿宋" w:hAnsi="仿宋" w:eastAsia="仿宋" w:cs="仿宋"/>
          <w:color w:val="auto"/>
          <w:sz w:val="24"/>
          <w:szCs w:val="24"/>
          <w:vertAlign w:val="subscript"/>
          <w:lang w:val="en-US" w:eastAsia="zh-CN"/>
        </w:rPr>
        <w:t>40</w:t>
      </w:r>
      <w:r>
        <w:rPr>
          <w:rFonts w:hint="eastAsia" w:ascii="仿宋" w:hAnsi="仿宋" w:eastAsia="仿宋" w:cs="仿宋"/>
          <w:color w:val="auto"/>
          <w:sz w:val="24"/>
          <w:szCs w:val="24"/>
          <w:vertAlign w:val="baseline"/>
          <w:lang w:val="en-US" w:eastAsia="zh-CN"/>
        </w:rPr>
        <w:t>）、甲醛</w:t>
      </w:r>
      <w:r>
        <w:rPr>
          <w:rFonts w:hint="eastAsia" w:ascii="仿宋" w:hAnsi="仿宋" w:eastAsia="仿宋" w:cs="仿宋"/>
          <w:color w:val="auto"/>
          <w:kern w:val="2"/>
          <w:sz w:val="24"/>
          <w:szCs w:val="20"/>
          <w:lang w:val="en-US" w:eastAsia="zh-CN" w:bidi="ar-SA"/>
        </w:rPr>
        <w:t>，</w:t>
      </w:r>
      <w:r>
        <w:rPr>
          <w:rFonts w:hint="eastAsia" w:ascii="仿宋" w:hAnsi="仿宋" w:eastAsia="仿宋" w:cs="仿宋"/>
          <w:color w:val="auto"/>
          <w:lang w:val="en-US" w:eastAsia="zh-CN"/>
        </w:rPr>
        <w:t>均未超过评价标准，满足《土壤环境质量 建设用地土壤污染风险管控标准（试行）》（GB 36600-2018）中第一类用地筛选值。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default" w:ascii="仿宋" w:hAnsi="仿宋" w:eastAsia="仿宋" w:cs="仿宋"/>
          <w:color w:val="auto"/>
          <w:lang w:val="en-US" w:eastAsia="zh-CN"/>
        </w:rPr>
      </w:pPr>
      <w:r>
        <w:rPr>
          <w:rFonts w:hint="eastAsia" w:ascii="仿宋" w:hAnsi="仿宋" w:eastAsia="仿宋" w:cs="仿宋"/>
          <w:color w:val="auto"/>
          <w:kern w:val="2"/>
          <w:sz w:val="24"/>
          <w:szCs w:val="20"/>
          <w:lang w:val="en-US" w:eastAsia="zh-CN" w:bidi="ar-SA"/>
        </w:rPr>
        <w:t>地下水</w:t>
      </w:r>
      <w:r>
        <w:rPr>
          <w:rFonts w:hint="eastAsia" w:ascii="仿宋" w:hAnsi="仿宋" w:eastAsia="仿宋" w:cs="仿宋"/>
          <w:color w:val="auto"/>
          <w:lang w:val="en-US" w:eastAsia="zh-CN"/>
        </w:rPr>
        <w:t>监测项目为：</w:t>
      </w:r>
      <w:r>
        <w:rPr>
          <w:rFonts w:hint="eastAsia" w:ascii="仿宋" w:hAnsi="仿宋" w:eastAsia="仿宋" w:cs="仿宋"/>
          <w:b w:val="0"/>
          <w:bCs w:val="0"/>
          <w:color w:val="auto"/>
          <w:kern w:val="2"/>
          <w:sz w:val="24"/>
          <w:szCs w:val="24"/>
          <w:lang w:val="en-US" w:eastAsia="zh-CN" w:bidi="ar-SA"/>
        </w:rPr>
        <w:t>pH、氨氮、硫化物、氯化物、硫酸盐、耗氧量、硝酸盐、亚硝酸盐、挥发酚、总锑、色度、可吸附性有机卤素、石油烃（C</w:t>
      </w:r>
      <w:r>
        <w:rPr>
          <w:rFonts w:hint="eastAsia" w:ascii="仿宋" w:hAnsi="仿宋" w:eastAsia="仿宋" w:cs="仿宋"/>
          <w:b w:val="0"/>
          <w:bCs w:val="0"/>
          <w:color w:val="auto"/>
          <w:kern w:val="2"/>
          <w:sz w:val="24"/>
          <w:szCs w:val="24"/>
          <w:vertAlign w:val="subscript"/>
          <w:lang w:val="en-US" w:eastAsia="zh-CN" w:bidi="ar-SA"/>
        </w:rPr>
        <w:t>10</w:t>
      </w:r>
      <w:r>
        <w:rPr>
          <w:rFonts w:hint="eastAsia" w:ascii="仿宋" w:hAnsi="仿宋" w:eastAsia="仿宋" w:cs="仿宋"/>
          <w:b w:val="0"/>
          <w:bCs w:val="0"/>
          <w:color w:val="auto"/>
          <w:kern w:val="2"/>
          <w:sz w:val="24"/>
          <w:szCs w:val="24"/>
          <w:lang w:val="en-US" w:eastAsia="zh-CN" w:bidi="ar-SA"/>
        </w:rPr>
        <w:t>-C</w:t>
      </w:r>
      <w:r>
        <w:rPr>
          <w:rFonts w:hint="eastAsia" w:ascii="仿宋" w:hAnsi="仿宋" w:eastAsia="仿宋" w:cs="仿宋"/>
          <w:b w:val="0"/>
          <w:bCs w:val="0"/>
          <w:color w:val="auto"/>
          <w:kern w:val="2"/>
          <w:sz w:val="24"/>
          <w:szCs w:val="24"/>
          <w:vertAlign w:val="subscript"/>
          <w:lang w:val="en-US" w:eastAsia="zh-CN" w:bidi="ar-SA"/>
        </w:rPr>
        <w:t>40</w:t>
      </w:r>
      <w:r>
        <w:rPr>
          <w:rFonts w:hint="eastAsia" w:ascii="仿宋" w:hAnsi="仿宋" w:eastAsia="仿宋" w:cs="仿宋"/>
          <w:b w:val="0"/>
          <w:bCs w:val="0"/>
          <w:color w:val="auto"/>
          <w:kern w:val="2"/>
          <w:sz w:val="24"/>
          <w:szCs w:val="24"/>
          <w:lang w:val="en-US" w:eastAsia="zh-CN" w:bidi="ar-SA"/>
        </w:rPr>
        <w:t>）、重金属7项（镉、铅、六价铬、铜、镍、汞、砷）、VOCs（27项）、SVOCs（11项）。</w:t>
      </w:r>
      <w:r>
        <w:rPr>
          <w:rFonts w:hint="eastAsia" w:ascii="仿宋" w:hAnsi="仿宋" w:eastAsia="仿宋" w:cs="仿宋"/>
          <w:color w:val="auto"/>
          <w:lang w:val="en-US" w:eastAsia="zh-CN"/>
        </w:rPr>
        <w:t>本次检测样品中，除D2和D4石油烃以外，其余检测值均满足</w:t>
      </w:r>
      <w:r>
        <w:rPr>
          <w:rFonts w:hint="eastAsia" w:ascii="仿宋" w:hAnsi="仿宋" w:eastAsia="仿宋" w:cs="仿宋"/>
          <w:color w:val="auto"/>
          <w:szCs w:val="21"/>
          <w:lang w:val="en-US" w:eastAsia="zh-CN"/>
        </w:rPr>
        <w:t>《地下水质量标准》（GB/T 14848-2017）中IV类水标准及《上海市建设用地土壤污染状况调查、风险评估、风险管控与修复方案编制、风险管控与修复效果评估工作的补充规定（试行）》（沪环土[2020]62号）第一</w:t>
      </w:r>
      <w:r>
        <w:rPr>
          <w:rFonts w:hint="eastAsia" w:ascii="仿宋" w:hAnsi="仿宋" w:eastAsia="仿宋" w:cs="仿宋"/>
          <w:color w:val="auto"/>
          <w:lang w:val="en-US" w:eastAsia="zh-CN"/>
        </w:rPr>
        <w:t>类用地筛选值标准。D2地下水监测井位于本次调查地块内上游位置，且原为染色车间，D4为污水处理设施附近，考虑其维护机器使用机油或拆除时部分机器堆放在裸露的土壤影响，因此</w:t>
      </w:r>
      <w:r>
        <w:rPr>
          <w:rFonts w:hint="eastAsia" w:ascii="仿宋" w:hAnsi="仿宋" w:eastAsia="仿宋" w:cs="仿宋"/>
          <w:b w:val="0"/>
          <w:bCs w:val="0"/>
          <w:color w:val="auto"/>
          <w:kern w:val="2"/>
          <w:sz w:val="24"/>
          <w:szCs w:val="24"/>
          <w:lang w:val="en-US" w:eastAsia="zh-CN" w:bidi="ar-SA"/>
        </w:rPr>
        <w:t>需在后期</w:t>
      </w:r>
      <w:r>
        <w:rPr>
          <w:rFonts w:hint="eastAsia" w:ascii="仿宋" w:hAnsi="仿宋" w:eastAsia="仿宋" w:cs="仿宋"/>
          <w:color w:val="auto"/>
          <w:szCs w:val="21"/>
          <w:lang w:val="en-US" w:eastAsia="zh-CN"/>
        </w:rPr>
        <w:t>重点关注地块</w:t>
      </w:r>
      <w:r>
        <w:rPr>
          <w:rFonts w:hint="eastAsia" w:ascii="仿宋" w:hAnsi="仿宋" w:eastAsia="仿宋" w:cs="仿宋"/>
          <w:color w:val="auto"/>
          <w:lang w:val="en-US" w:eastAsia="zh-CN"/>
        </w:rPr>
        <w:t>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）的浓度变化趋势。。</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color w:val="auto"/>
          <w:lang w:val="en-US" w:eastAsia="zh-CN"/>
        </w:rPr>
        <w:t>地表水监测项目为：pH、COD、总磷、氨氮、硫化物、氯化</w:t>
      </w:r>
      <w:r>
        <w:rPr>
          <w:rFonts w:hint="eastAsia" w:ascii="仿宋" w:hAnsi="仿宋" w:eastAsia="仿宋" w:cs="仿宋"/>
          <w:b w:val="0"/>
          <w:bCs w:val="0"/>
          <w:color w:val="auto"/>
          <w:kern w:val="2"/>
          <w:sz w:val="24"/>
          <w:szCs w:val="24"/>
          <w:lang w:val="en-US" w:eastAsia="zh-CN" w:bidi="ar-SA"/>
        </w:rPr>
        <w:t>物、硫酸盐、耗氧量、硝酸盐、亚硝酸盐、氟化物、挥发酚、总锑、色度、可吸附性有机卤素、石油烃（C</w:t>
      </w:r>
      <w:r>
        <w:rPr>
          <w:rFonts w:hint="eastAsia" w:ascii="仿宋" w:hAnsi="仿宋" w:eastAsia="仿宋" w:cs="仿宋"/>
          <w:b w:val="0"/>
          <w:bCs w:val="0"/>
          <w:color w:val="auto"/>
          <w:kern w:val="2"/>
          <w:sz w:val="24"/>
          <w:szCs w:val="24"/>
          <w:vertAlign w:val="subscript"/>
          <w:lang w:val="en-US" w:eastAsia="zh-CN" w:bidi="ar-SA"/>
        </w:rPr>
        <w:t>10</w:t>
      </w:r>
      <w:r>
        <w:rPr>
          <w:rFonts w:hint="eastAsia" w:ascii="仿宋" w:hAnsi="仿宋" w:eastAsia="仿宋" w:cs="仿宋"/>
          <w:b w:val="0"/>
          <w:bCs w:val="0"/>
          <w:color w:val="auto"/>
          <w:kern w:val="2"/>
          <w:sz w:val="24"/>
          <w:szCs w:val="24"/>
          <w:lang w:val="en-US" w:eastAsia="zh-CN" w:bidi="ar-SA"/>
        </w:rPr>
        <w:t>-C</w:t>
      </w:r>
      <w:r>
        <w:rPr>
          <w:rFonts w:hint="eastAsia" w:ascii="仿宋" w:hAnsi="仿宋" w:eastAsia="仿宋" w:cs="仿宋"/>
          <w:b w:val="0"/>
          <w:bCs w:val="0"/>
          <w:color w:val="auto"/>
          <w:kern w:val="2"/>
          <w:sz w:val="24"/>
          <w:szCs w:val="24"/>
          <w:vertAlign w:val="subscript"/>
          <w:lang w:val="en-US" w:eastAsia="zh-CN" w:bidi="ar-SA"/>
        </w:rPr>
        <w:t>40</w:t>
      </w:r>
      <w:r>
        <w:rPr>
          <w:rFonts w:hint="eastAsia" w:ascii="仿宋" w:hAnsi="仿宋" w:eastAsia="仿宋" w:cs="仿宋"/>
          <w:b w:val="0"/>
          <w:bCs w:val="0"/>
          <w:color w:val="auto"/>
          <w:kern w:val="2"/>
          <w:sz w:val="24"/>
          <w:szCs w:val="24"/>
          <w:lang w:val="en-US" w:eastAsia="zh-CN" w:bidi="ar-SA"/>
        </w:rPr>
        <w:t>）、重金属7项（镉、铅、六价铬、铜、镍、汞、砷）、VOCs（27项）、SVOCs（11项）。检出因子检出浓度均满足《地表水质量标准》（GB3838-2002）Ⅲ类标准值。</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底泥监测项目；与土壤监测项目一致，均未超过评价标准，满足《土壤环境质量 建设用地土壤污染风险管控标准（试行）》（GB 36600-2018）中第一类用地筛选值。</w:t>
      </w:r>
    </w:p>
    <w:p>
      <w:pPr>
        <w:pStyle w:val="3"/>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结论：综上所述，调查地块土壤中各类指标满足《土壤环境质量 建设用地土壤污染风险管控标准（试行）》（GB36600-2018）中第一类用地相应筛选值，土壤检测结果满足住宅用地的土壤环境质量要求。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25" w:name="_Toc11948"/>
      <w:bookmarkStart w:id="26" w:name="_Toc26349"/>
      <w:bookmarkStart w:id="27" w:name="_Toc10972"/>
      <w:bookmarkStart w:id="28" w:name="_Toc6481"/>
      <w:r>
        <w:rPr>
          <w:rFonts w:hint="eastAsia" w:ascii="仿宋" w:hAnsi="仿宋" w:eastAsia="仿宋" w:cs="仿宋"/>
          <w:b/>
          <w:bCs w:val="0"/>
          <w:color w:val="auto"/>
          <w:sz w:val="28"/>
          <w:szCs w:val="28"/>
          <w:lang w:val="en-US" w:eastAsia="zh-CN"/>
        </w:rPr>
        <w:t>8.2 建议</w:t>
      </w:r>
      <w:bookmarkEnd w:id="25"/>
      <w:bookmarkEnd w:id="26"/>
      <w:bookmarkEnd w:id="27"/>
      <w:bookmarkEnd w:id="28"/>
    </w:p>
    <w:p>
      <w:pPr>
        <w:bidi w:val="0"/>
        <w:rPr>
          <w:rFonts w:hint="eastAsia" w:ascii="仿宋" w:hAnsi="仿宋" w:eastAsia="仿宋" w:cs="仿宋"/>
          <w:color w:val="auto"/>
        </w:rPr>
      </w:pPr>
      <w:r>
        <w:rPr>
          <w:rFonts w:hint="eastAsia" w:ascii="仿宋" w:hAnsi="仿宋" w:eastAsia="仿宋" w:cs="仿宋"/>
          <w:color w:val="auto"/>
        </w:rPr>
        <w:t>后续地块再开发利用工作时，应该遵循相关环境保护规程，保护环境和人体健康，避免产生土壤和地下水污染。结合上述调查结论，建议通过以下手段进行风险管控：</w:t>
      </w:r>
    </w:p>
    <w:p>
      <w:pPr>
        <w:bidi w:val="0"/>
        <w:rPr>
          <w:rFonts w:hint="eastAsia" w:ascii="仿宋" w:hAnsi="仿宋" w:eastAsia="仿宋" w:cs="仿宋"/>
          <w:color w:val="auto"/>
        </w:rPr>
      </w:pPr>
      <w:r>
        <w:rPr>
          <w:rFonts w:hint="eastAsia" w:ascii="仿宋" w:hAnsi="仿宋" w:eastAsia="仿宋" w:cs="仿宋"/>
          <w:color w:val="auto"/>
        </w:rPr>
        <w:t>（1）本地块规划为</w:t>
      </w:r>
      <w:r>
        <w:rPr>
          <w:rFonts w:hint="eastAsia" w:ascii="仿宋" w:hAnsi="仿宋" w:eastAsia="仿宋" w:cs="仿宋"/>
          <w:color w:val="auto"/>
          <w:lang w:val="en-US" w:eastAsia="zh-CN"/>
        </w:rPr>
        <w:t>居住用地且为高风险遗留地块，</w:t>
      </w:r>
      <w:r>
        <w:rPr>
          <w:rFonts w:hint="eastAsia" w:ascii="仿宋" w:hAnsi="仿宋" w:eastAsia="仿宋" w:cs="仿宋"/>
          <w:color w:val="auto"/>
        </w:rPr>
        <w:t>在下一步开发或建筑施工期间应保护地块不被外界人为环境污染。控制该地块保持现有的良好状态，杜绝地块在调查期与接下来再开发利用的监管真空，防止出现人为倾倒固废、偷排工业废水等现象。</w:t>
      </w:r>
    </w:p>
    <w:p>
      <w:pPr>
        <w:bidi w:val="0"/>
        <w:rPr>
          <w:rFonts w:hint="eastAsia" w:ascii="仿宋" w:hAnsi="仿宋" w:eastAsia="仿宋" w:cs="仿宋"/>
          <w:color w:val="auto"/>
        </w:rPr>
      </w:pPr>
      <w:r>
        <w:rPr>
          <w:rFonts w:hint="eastAsia" w:ascii="仿宋" w:hAnsi="仿宋" w:eastAsia="仿宋" w:cs="仿宋"/>
          <w:color w:val="auto"/>
        </w:rPr>
        <w:t>（2）开发时尽量避免人体直接接触土壤和地下水，尤其是地块涉及开挖等措施时，应加强人员的劳保防护，如佩戴口罩、手套和雨靴等。</w:t>
      </w:r>
    </w:p>
    <w:p>
      <w:pPr>
        <w:bidi w:val="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lang w:val="en-US" w:eastAsia="zh-CN"/>
        </w:rPr>
        <w:t>本次调查区域内地下水总体水质未达GB/T 14848-2017中</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 4 \* ROMAN \* MERGEFORMAT </w:instrText>
      </w:r>
      <w:r>
        <w:rPr>
          <w:rFonts w:hint="eastAsia" w:ascii="仿宋" w:hAnsi="仿宋" w:eastAsia="仿宋" w:cs="仿宋"/>
          <w:color w:val="auto"/>
          <w:lang w:val="en-US" w:eastAsia="zh-CN"/>
        </w:rPr>
        <w:fldChar w:fldCharType="separate"/>
      </w:r>
      <w:r>
        <w:rPr>
          <w:rFonts w:hint="eastAsia" w:ascii="仿宋" w:hAnsi="仿宋" w:eastAsia="仿宋" w:cs="仿宋"/>
          <w:color w:val="auto"/>
        </w:rPr>
        <w:t>IV</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类水质标准，在地块的未来开发利用中禁止开发利用地下水。</w:t>
      </w:r>
    </w:p>
    <w:p>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（4）地块在开发建设前应保证是净地。</w:t>
      </w:r>
    </w:p>
    <w:p>
      <w:pPr>
        <w:bidi w:val="0"/>
        <w:rPr>
          <w:rFonts w:hint="eastAsia" w:ascii="仿宋" w:hAnsi="仿宋" w:eastAsia="仿宋" w:cs="仿宋"/>
          <w:color w:val="auto"/>
          <w:lang w:val="en-US" w:eastAsia="zh-CN"/>
        </w:rPr>
      </w:pPr>
      <w:r>
        <w:rPr>
          <w:rFonts w:hint="eastAsia" w:ascii="仿宋" w:hAnsi="仿宋" w:eastAsia="仿宋" w:cs="仿宋"/>
          <w:color w:val="auto"/>
          <w:lang w:val="en-US" w:eastAsia="zh-CN"/>
        </w:rPr>
        <w:t>地块开发建设阶段需对</w:t>
      </w:r>
      <w:r>
        <w:rPr>
          <w:rFonts w:hint="eastAsia" w:ascii="仿宋" w:hAnsi="仿宋" w:eastAsia="仿宋" w:cs="仿宋"/>
          <w:color w:val="auto"/>
        </w:rPr>
        <w:t>本地块土壤及建筑垃圾妥善处置，不可随意外运倾倒；注意做好建筑工人的安全防护。同时需做好地块管理工作，禁止外来土随意堆放</w:t>
      </w:r>
      <w:r>
        <w:rPr>
          <w:rFonts w:hint="eastAsia" w:ascii="仿宋" w:hAnsi="仿宋" w:eastAsia="仿宋" w:cs="仿宋"/>
          <w:color w:val="auto"/>
          <w:lang w:eastAsia="zh-CN"/>
        </w:rPr>
        <w:t>。</w:t>
      </w:r>
    </w:p>
    <w:p>
      <w:pPr>
        <w:pStyle w:val="2"/>
      </w:pPr>
      <w:bookmarkStart w:id="29" w:name="_GoBack"/>
      <w:bookmarkEnd w:id="2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left="0" w:leftChars="0" w:firstLine="0" w:firstLineChars="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B2D84"/>
    <w:multiLevelType w:val="singleLevel"/>
    <w:tmpl w:val="061B2D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WVjOWFmYjM0NTIzMzMzZDIyY2RmZGY3MTNkYzcifQ=="/>
  </w:docVars>
  <w:rsids>
    <w:rsidRoot w:val="2C814869"/>
    <w:rsid w:val="2C81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both"/>
    </w:pPr>
    <w:rPr>
      <w:rFonts w:ascii="Times New Roman" w:hAnsi="Times New Roman" w:eastAsia="宋体" w:cs="Times New Roman"/>
      <w:kern w:val="2"/>
      <w:sz w:val="24"/>
      <w:szCs w:val="20"/>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annotation text"/>
    <w:basedOn w:val="1"/>
    <w:qFormat/>
    <w:uiPriority w:val="0"/>
    <w:pPr>
      <w:jc w:val="left"/>
    </w:pPr>
  </w:style>
  <w:style w:type="paragraph" w:styleId="4">
    <w:name w:val="Body Text Indent"/>
    <w:basedOn w:val="1"/>
    <w:next w:val="1"/>
    <w:qFormat/>
    <w:uiPriority w:val="0"/>
    <w:pPr>
      <w:spacing w:after="120" w:afterLines="0" w:afterAutospacing="0"/>
      <w:ind w:left="420" w:leftChars="20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style>
  <w:style w:type="paragraph" w:styleId="7">
    <w:name w:val="Body Text First Indent 2"/>
    <w:basedOn w:val="4"/>
    <w:next w:val="6"/>
    <w:qFormat/>
    <w:uiPriority w:val="0"/>
    <w:pPr>
      <w:ind w:left="0" w:leftChars="0" w:firstLine="420" w:firstLineChars="200"/>
      <w:jc w:val="center"/>
    </w:pPr>
    <w:rPr>
      <w:rFonts w:ascii="Times New Roman" w:hAnsi="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其他文本"/>
    <w:basedOn w:val="1"/>
    <w:qFormat/>
    <w:uiPriority w:val="0"/>
    <w:pPr>
      <w:ind w:firstLine="0" w:firstLineChars="0"/>
      <w:jc w:val="center"/>
    </w:pPr>
    <w:rPr>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2023-08-11T01:32:00Z</dcterms:created>
  <dc:creator>一贫如喜羊羊</dc:creator>
  <cp:lastModifiedBy>一贫如喜羊羊</cp:lastModifiedBy>
  <dcterms:modified xsi:type="dcterms:W3CDTF">2023-08-11T01:33:04Z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FCA63846BB544542AE4DB5ACFAC49549_11</vt:lpwstr>
  </property>
</Properties>
</file>