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6807" w:lineRule="exact"/>
        <w:rPr/>
      </w:pPr>
      <w:r>
        <w:rPr>
          <w:position w:val="-336"/>
        </w:rPr>
        <w:drawing>
          <wp:inline distT="0" distB="0" distL="0" distR="0">
            <wp:extent cx="7556500" cy="1067259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headerReference w:type="default" r:id="rId1"/>
          <w:footerReference w:type="default" r:id="rId2"/>
          <w:pgSz w:w="11900" w:h="16820"/>
          <w:pgMar w:top="1" w:right="0" w:bottom="1" w:left="0" w:header="0" w:footer="0" w:gutter="0"/>
        </w:sectPr>
        <w:rPr/>
      </w:pPr>
    </w:p>
    <w:p>
      <w:pPr>
        <w:spacing w:line="16807" w:lineRule="exact"/>
        <w:rPr/>
      </w:pPr>
      <w:r>
        <w:rPr>
          <w:position w:val="-336"/>
        </w:rPr>
        <w:drawing>
          <wp:inline distT="0" distB="0" distL="0" distR="0">
            <wp:extent cx="7556500" cy="10672598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</w:sectPr>
        <w:rPr/>
      </w:pPr>
    </w:p>
    <w:p>
      <w:pPr>
        <w:pStyle w:val="BodyText"/>
        <w:ind w:left="3595"/>
        <w:spacing w:before="378" w:line="226" w:lineRule="auto"/>
        <w:outlineLvl w:val="0"/>
        <w:rPr>
          <w:sz w:val="47"/>
          <w:szCs w:val="47"/>
        </w:rPr>
      </w:pPr>
      <w:bookmarkStart w:name="bookmark1" w:id="1"/>
      <w:bookmarkEnd w:id="1"/>
      <w:r>
        <w:rPr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  <w:spacing w:val="-11"/>
        </w:rPr>
        <w:t>摘</w:t>
      </w:r>
      <w:r>
        <w:rPr>
          <w:sz w:val="47"/>
          <w:szCs w:val="47"/>
          <w:spacing w:val="48"/>
        </w:rPr>
        <w:t xml:space="preserve"> </w:t>
      </w:r>
      <w:r>
        <w:rPr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  <w:spacing w:val="-11"/>
        </w:rPr>
        <w:t>要</w:t>
      </w:r>
    </w:p>
    <w:p>
      <w:pPr>
        <w:pStyle w:val="BodyText"/>
        <w:ind w:left="31" w:right="83" w:firstLine="480"/>
        <w:spacing w:before="90" w:line="360" w:lineRule="auto"/>
        <w:rPr/>
      </w:pPr>
      <w:r>
        <w:rPr>
          <w:spacing w:val="-3"/>
        </w:rPr>
        <w:t>如皋城西片区一期</w:t>
      </w:r>
      <w:r>
        <w:rPr>
          <w:spacing w:val="-31"/>
        </w:rPr>
        <w:t xml:space="preserve"> </w:t>
      </w:r>
      <w:r>
        <w:rPr>
          <w:spacing w:val="-3"/>
        </w:rPr>
        <w:t>320#C</w:t>
      </w:r>
      <w:r>
        <w:rPr>
          <w:spacing w:val="-44"/>
        </w:rPr>
        <w:t xml:space="preserve"> </w:t>
      </w:r>
      <w:r>
        <w:rPr>
          <w:spacing w:val="-3"/>
        </w:rPr>
        <w:t>和</w:t>
      </w:r>
      <w:r>
        <w:rPr>
          <w:spacing w:val="-47"/>
        </w:rPr>
        <w:t xml:space="preserve"> </w:t>
      </w:r>
      <w:r>
        <w:rPr>
          <w:spacing w:val="-3"/>
        </w:rPr>
        <w:t>320#D（志颐路东、广福路南）地块位于南通市</w:t>
      </w:r>
      <w:r>
        <w:rPr/>
        <w:t xml:space="preserve"> </w:t>
      </w:r>
      <w:r>
        <w:rPr>
          <w:spacing w:val="-3"/>
        </w:rPr>
        <w:t>如皋市如城街道。调查范围东至桃源路（规划路</w:t>
      </w:r>
      <w:r>
        <w:rPr>
          <w:spacing w:val="-7"/>
        </w:rPr>
        <w:t>），</w:t>
      </w:r>
      <w:r>
        <w:rPr>
          <w:spacing w:val="-3"/>
        </w:rPr>
        <w:t>西至志颐路，南至红星农贸</w:t>
      </w:r>
      <w:r>
        <w:rPr/>
        <w:t xml:space="preserve"> </w:t>
      </w:r>
      <w:r>
        <w:rPr>
          <w:spacing w:val="-2"/>
        </w:rPr>
        <w:t>市场，北至广福路（规划路）。本次调查地块总占地面积</w:t>
      </w:r>
      <w:r>
        <w:rPr>
          <w:spacing w:val="-32"/>
        </w:rPr>
        <w:t xml:space="preserve"> </w:t>
      </w:r>
      <w:r>
        <w:rPr>
          <w:spacing w:val="-2"/>
        </w:rPr>
        <w:t>73.26</w:t>
      </w:r>
      <w:r>
        <w:rPr>
          <w:spacing w:val="-39"/>
        </w:rPr>
        <w:t xml:space="preserve"> </w:t>
      </w:r>
      <w:r>
        <w:rPr>
          <w:spacing w:val="-2"/>
        </w:rPr>
        <w:t>亩（约</w:t>
      </w:r>
      <w:r>
        <w:rPr>
          <w:spacing w:val="-52"/>
        </w:rPr>
        <w:t xml:space="preserve"> </w:t>
      </w:r>
      <w:r>
        <w:rPr>
          <w:spacing w:val="-2"/>
        </w:rPr>
        <w:t>48839</w:t>
      </w:r>
    </w:p>
    <w:p>
      <w:pPr>
        <w:pStyle w:val="BodyText"/>
        <w:ind w:left="29"/>
        <w:spacing w:line="222" w:lineRule="auto"/>
        <w:rPr/>
      </w:pPr>
      <w:r>
        <w:rPr>
          <w:spacing w:val="-4"/>
        </w:rPr>
        <w:t>平方米）。</w:t>
      </w:r>
    </w:p>
    <w:p>
      <w:pPr>
        <w:pStyle w:val="BodyText"/>
        <w:ind w:left="29" w:right="17" w:firstLine="484"/>
        <w:spacing w:before="178" w:line="360" w:lineRule="auto"/>
        <w:rPr/>
      </w:pPr>
      <w:r>
        <w:rPr>
          <w:spacing w:val="-1"/>
        </w:rPr>
        <w:t>结合卫星影像及人员访谈得知，根据调查情况，地块早期</w:t>
      </w:r>
      <w:r>
        <w:rPr>
          <w:spacing w:val="-2"/>
        </w:rPr>
        <w:t>为农田，2003</w:t>
      </w:r>
      <w:r>
        <w:rPr>
          <w:spacing w:val="-39"/>
        </w:rPr>
        <w:t xml:space="preserve"> </w:t>
      </w:r>
      <w:r>
        <w:rPr>
          <w:spacing w:val="-2"/>
        </w:rPr>
        <w:t>年</w:t>
      </w:r>
      <w:r>
        <w:rPr/>
        <w:t xml:space="preserve">  </w:t>
      </w:r>
      <w:r>
        <w:rPr>
          <w:spacing w:val="-9"/>
        </w:rPr>
        <w:t>至</w:t>
      </w:r>
      <w:r>
        <w:rPr>
          <w:spacing w:val="-47"/>
        </w:rPr>
        <w:t xml:space="preserve"> </w:t>
      </w:r>
      <w:r>
        <w:rPr>
          <w:spacing w:val="-9"/>
        </w:rPr>
        <w:t>2022</w:t>
      </w:r>
      <w:r>
        <w:rPr>
          <w:spacing w:val="-40"/>
        </w:rPr>
        <w:t xml:space="preserve"> </w:t>
      </w:r>
      <w:r>
        <w:rPr>
          <w:spacing w:val="-9"/>
        </w:rPr>
        <w:t>年一直是宅基地、小路。地块内构筑物于</w:t>
      </w:r>
      <w:r>
        <w:rPr>
          <w:spacing w:val="-48"/>
        </w:rPr>
        <w:t xml:space="preserve"> </w:t>
      </w:r>
      <w:r>
        <w:rPr>
          <w:spacing w:val="-9"/>
        </w:rPr>
        <w:t>2022</w:t>
      </w:r>
      <w:r>
        <w:rPr>
          <w:spacing w:val="-40"/>
        </w:rPr>
        <w:t xml:space="preserve"> </w:t>
      </w:r>
      <w:r>
        <w:rPr>
          <w:spacing w:val="-9"/>
        </w:rPr>
        <w:t>年拆除，目前为开放状态，</w:t>
      </w:r>
      <w:r>
        <w:rPr/>
        <w:t xml:space="preserve"> </w:t>
      </w:r>
      <w:r>
        <w:rPr>
          <w:spacing w:val="-1"/>
        </w:rPr>
        <w:t>土壤有受到人为扰动的可能。调查地块周围</w:t>
      </w:r>
      <w:r>
        <w:rPr>
          <w:spacing w:val="-37"/>
        </w:rPr>
        <w:t xml:space="preserve"> </w:t>
      </w:r>
      <w:r>
        <w:rPr>
          <w:spacing w:val="-1"/>
        </w:rPr>
        <w:t>500m</w:t>
      </w:r>
      <w:r>
        <w:rPr>
          <w:spacing w:val="-31"/>
        </w:rPr>
        <w:t xml:space="preserve"> </w:t>
      </w:r>
      <w:r>
        <w:rPr>
          <w:spacing w:val="-1"/>
        </w:rPr>
        <w:t>范围内的敏感目标为地表水、</w:t>
      </w:r>
      <w:r>
        <w:rPr/>
        <w:t xml:space="preserve"> </w:t>
      </w:r>
      <w:r>
        <w:rPr>
          <w:spacing w:val="-8"/>
        </w:rPr>
        <w:t>居民区、学校、医院等。本次调查地块相邻地块周边当前和历史上存在多家企业，</w:t>
      </w:r>
    </w:p>
    <w:p>
      <w:pPr>
        <w:pStyle w:val="BodyText"/>
        <w:ind w:left="29"/>
        <w:spacing w:line="222" w:lineRule="auto"/>
        <w:rPr/>
      </w:pPr>
      <w:r>
        <w:rPr>
          <w:spacing w:val="-2"/>
        </w:rPr>
        <w:t>距离本次调查地块最近的企业为地块北侧</w:t>
      </w:r>
      <w:r>
        <w:rPr>
          <w:spacing w:val="-31"/>
        </w:rPr>
        <w:t xml:space="preserve"> </w:t>
      </w:r>
      <w:r>
        <w:rPr>
          <w:spacing w:val="-2"/>
        </w:rPr>
        <w:t>60</w:t>
      </w:r>
      <w:r>
        <w:rPr>
          <w:spacing w:val="-42"/>
        </w:rPr>
        <w:t xml:space="preserve"> </w:t>
      </w:r>
      <w:r>
        <w:rPr>
          <w:spacing w:val="-2"/>
        </w:rPr>
        <w:t>米处的如皋弘森染丝线厂。</w:t>
      </w:r>
    </w:p>
    <w:p>
      <w:pPr>
        <w:pStyle w:val="BodyText"/>
        <w:ind w:left="31" w:right="83" w:firstLine="479"/>
        <w:spacing w:before="179" w:line="360" w:lineRule="auto"/>
        <w:rPr/>
      </w:pPr>
      <w:r>
        <w:rPr>
          <w:spacing w:val="-1"/>
        </w:rPr>
        <w:t>根据收集的材料，本次调查地块周边</w:t>
      </w:r>
      <w:r>
        <w:rPr>
          <w:spacing w:val="-47"/>
        </w:rPr>
        <w:t xml:space="preserve"> </w:t>
      </w:r>
      <w:r>
        <w:rPr>
          <w:spacing w:val="-1"/>
        </w:rPr>
        <w:t>500m</w:t>
      </w:r>
      <w:r>
        <w:rPr>
          <w:spacing w:val="-31"/>
        </w:rPr>
        <w:t xml:space="preserve"> </w:t>
      </w:r>
      <w:r>
        <w:rPr>
          <w:spacing w:val="-1"/>
        </w:rPr>
        <w:t>范围内存在四家重点行业企业，</w:t>
      </w:r>
      <w:r>
        <w:rPr/>
        <w:t xml:space="preserve"> </w:t>
      </w:r>
      <w:r>
        <w:rPr>
          <w:spacing w:val="-3"/>
        </w:rPr>
        <w:t>分别为如皋弘森染丝线厂、如皋市莱思染整有限公司、如皋市</w:t>
      </w:r>
      <w:r>
        <w:rPr>
          <w:spacing w:val="-4"/>
        </w:rPr>
        <w:t>万隆漂染厂、南通</w:t>
      </w:r>
      <w:r>
        <w:rPr/>
        <w:t xml:space="preserve"> </w:t>
      </w:r>
      <w:r>
        <w:rPr>
          <w:spacing w:val="-3"/>
        </w:rPr>
        <w:t>东韵染整有限公司，风险关注度等级均为中度，其中如皋市万</w:t>
      </w:r>
      <w:r>
        <w:rPr>
          <w:spacing w:val="-4"/>
        </w:rPr>
        <w:t>隆漂染厂为《关于</w:t>
      </w:r>
      <w:r>
        <w:rPr/>
        <w:t xml:space="preserve"> </w:t>
      </w:r>
      <w:r>
        <w:rPr>
          <w:spacing w:val="-3"/>
        </w:rPr>
        <w:t>如皋市重点行业企业用地调查高风险遗留地块（第一批）管控区域的公示（20</w:t>
      </w:r>
      <w:r>
        <w:rPr>
          <w:spacing w:val="-4"/>
        </w:rPr>
        <w:t>22</w:t>
      </w:r>
      <w:r>
        <w:rPr/>
        <w:t xml:space="preserve"> </w:t>
      </w:r>
      <w:r>
        <w:rPr>
          <w:spacing w:val="-4"/>
        </w:rPr>
        <w:t>年</w:t>
      </w:r>
      <w:r>
        <w:rPr>
          <w:spacing w:val="-34"/>
        </w:rPr>
        <w:t xml:space="preserve"> </w:t>
      </w:r>
      <w:r>
        <w:rPr>
          <w:spacing w:val="-4"/>
        </w:rPr>
        <w:t>3</w:t>
      </w:r>
      <w:r>
        <w:rPr>
          <w:spacing w:val="-33"/>
        </w:rPr>
        <w:t xml:space="preserve"> </w:t>
      </w:r>
      <w:r>
        <w:rPr>
          <w:spacing w:val="-4"/>
        </w:rPr>
        <w:t>月</w:t>
      </w:r>
      <w:r>
        <w:rPr>
          <w:spacing w:val="-48"/>
        </w:rPr>
        <w:t xml:space="preserve"> </w:t>
      </w:r>
      <w:r>
        <w:rPr>
          <w:spacing w:val="-4"/>
        </w:rPr>
        <w:t>24</w:t>
      </w:r>
      <w:r>
        <w:rPr>
          <w:spacing w:val="-4"/>
        </w:rPr>
        <w:t xml:space="preserve"> </w:t>
      </w:r>
      <w:r>
        <w:rPr>
          <w:spacing w:val="-4"/>
        </w:rPr>
        <w:t>日）》中规定的高风险遗留地块。据调查，如皋市万隆漂染厂在重点</w:t>
      </w:r>
      <w:r>
        <w:rPr/>
        <w:t xml:space="preserve"> </w:t>
      </w:r>
      <w:r>
        <w:rPr>
          <w:spacing w:val="-3"/>
        </w:rPr>
        <w:t>行业企业调查土壤和地下水检测中未出现超标现象，其余重点</w:t>
      </w:r>
      <w:r>
        <w:rPr>
          <w:spacing w:val="-4"/>
        </w:rPr>
        <w:t>行业企业未开展过</w:t>
      </w:r>
    </w:p>
    <w:p>
      <w:pPr>
        <w:pStyle w:val="BodyText"/>
        <w:ind w:left="32"/>
        <w:spacing w:before="1" w:line="220" w:lineRule="auto"/>
        <w:rPr/>
      </w:pPr>
      <w:r>
        <w:rPr>
          <w:spacing w:val="-1"/>
        </w:rPr>
        <w:t>土壤和地下水检测工作，未查询到环保相关的行政处罚。</w:t>
      </w:r>
    </w:p>
    <w:p>
      <w:pPr>
        <w:pStyle w:val="BodyText"/>
        <w:ind w:left="33" w:right="17" w:firstLine="476"/>
        <w:spacing w:before="181" w:line="360" w:lineRule="auto"/>
        <w:rPr/>
      </w:pPr>
      <w:r>
        <w:rPr>
          <w:spacing w:val="-3"/>
        </w:rPr>
        <w:t>该地块目前用地性质为宅基地、集体用地、道路</w:t>
      </w:r>
      <w:r>
        <w:rPr>
          <w:spacing w:val="-4"/>
        </w:rPr>
        <w:t>。根据《如皋市西片区控制</w:t>
      </w:r>
      <w:r>
        <w:rPr/>
        <w:t xml:space="preserve"> </w:t>
      </w:r>
      <w:r>
        <w:rPr>
          <w:spacing w:val="-6"/>
        </w:rPr>
        <w:t>性详细规划（公示日期</w:t>
      </w:r>
      <w:r>
        <w:rPr>
          <w:spacing w:val="-48"/>
        </w:rPr>
        <w:t xml:space="preserve"> </w:t>
      </w:r>
      <w:r>
        <w:rPr>
          <w:spacing w:val="-6"/>
        </w:rPr>
        <w:t>2021.12）》，本次调查地块未来规划为居</w:t>
      </w:r>
      <w:r>
        <w:rPr>
          <w:spacing w:val="-7"/>
        </w:rPr>
        <w:t>住用地、道路，</w:t>
      </w:r>
      <w:r>
        <w:rPr/>
        <w:t xml:space="preserve"> </w:t>
      </w:r>
      <w:r>
        <w:rPr>
          <w:spacing w:val="-2"/>
        </w:rPr>
        <w:t>因道路占地面积为</w:t>
      </w:r>
      <w:r>
        <w:rPr>
          <w:spacing w:val="-44"/>
        </w:rPr>
        <w:t xml:space="preserve"> </w:t>
      </w:r>
      <w:r>
        <w:rPr>
          <w:spacing w:val="-2"/>
        </w:rPr>
        <w:t>2036m</w:t>
      </w:r>
      <w:r>
        <w:rPr>
          <w:sz w:val="12"/>
          <w:szCs w:val="12"/>
          <w:spacing w:val="-2"/>
          <w:position w:val="11"/>
        </w:rPr>
        <w:t>2</w:t>
      </w:r>
      <w:r>
        <w:rPr>
          <w:sz w:val="12"/>
          <w:szCs w:val="12"/>
          <w:spacing w:val="-27"/>
          <w:position w:val="11"/>
        </w:rPr>
        <w:t xml:space="preserve"> </w:t>
      </w:r>
      <w:r>
        <w:rPr>
          <w:spacing w:val="-2"/>
        </w:rPr>
        <w:t>，其面积较小，仅占据本次调查总面积的</w:t>
      </w:r>
      <w:r>
        <w:rPr>
          <w:spacing w:val="-52"/>
        </w:rPr>
        <w:t xml:space="preserve"> </w:t>
      </w:r>
      <w:r>
        <w:rPr>
          <w:spacing w:val="-2"/>
        </w:rPr>
        <w:t>4.2%，因此</w:t>
      </w:r>
    </w:p>
    <w:p>
      <w:pPr>
        <w:pStyle w:val="BodyText"/>
        <w:ind w:left="30"/>
        <w:spacing w:before="2" w:line="220" w:lineRule="auto"/>
        <w:rPr/>
      </w:pPr>
      <w:r>
        <w:rPr>
          <w:spacing w:val="-1"/>
        </w:rPr>
        <w:t>本次调查采用《土壤环境质量</w:t>
      </w:r>
      <w:r>
        <w:rPr>
          <w:spacing w:val="-1"/>
        </w:rPr>
        <w:t xml:space="preserve"> </w:t>
      </w:r>
      <w:r>
        <w:rPr>
          <w:spacing w:val="-1"/>
        </w:rPr>
        <w:t>建设用地土壤污染风险管控标准(试行)》</w:t>
      </w:r>
    </w:p>
    <w:p>
      <w:pPr>
        <w:pStyle w:val="BodyText"/>
        <w:ind w:left="29" w:right="83" w:firstLine="5"/>
        <w:spacing w:before="180" w:line="360" w:lineRule="auto"/>
        <w:rPr/>
      </w:pPr>
      <w:r>
        <w:rPr>
          <w:spacing w:val="-3"/>
        </w:rPr>
        <w:t>（GB36600-2018）中的第一类用地筛选值标准统一进行评价。根据《中华人民共</w:t>
      </w:r>
      <w:r>
        <w:rPr>
          <w:spacing w:val="7"/>
        </w:rPr>
        <w:t xml:space="preserve"> </w:t>
      </w:r>
      <w:r>
        <w:rPr>
          <w:spacing w:val="-3"/>
        </w:rPr>
        <w:t>和国土壤污染防治法》第五十九条：用途变更为住宅、公共管</w:t>
      </w:r>
      <w:r>
        <w:rPr>
          <w:spacing w:val="-4"/>
        </w:rPr>
        <w:t>理与公共服务用地</w:t>
      </w:r>
    </w:p>
    <w:p>
      <w:pPr>
        <w:pStyle w:val="BodyText"/>
        <w:ind w:left="44"/>
        <w:spacing w:before="2" w:line="220" w:lineRule="auto"/>
        <w:rPr/>
      </w:pPr>
      <w:r>
        <w:rPr>
          <w:spacing w:val="-2"/>
        </w:rPr>
        <w:t>的，变更前应当按照规定进行土壤污染状况调查。</w:t>
      </w:r>
    </w:p>
    <w:p>
      <w:pPr>
        <w:pStyle w:val="BodyText"/>
        <w:ind w:left="30" w:firstLine="503"/>
        <w:spacing w:before="180" w:line="360" w:lineRule="auto"/>
        <w:rPr/>
      </w:pPr>
      <w:r>
        <w:rPr>
          <w:spacing w:val="-5"/>
        </w:rPr>
        <w:t>因此，如皋市西片区综合开发有限公司委托江苏标普检测科技有限公司（以</w:t>
      </w:r>
      <w:r>
        <w:rPr>
          <w:spacing w:val="-5"/>
        </w:rPr>
        <w:t xml:space="preserve"> </w:t>
      </w:r>
      <w:r>
        <w:rPr>
          <w:spacing w:val="-3"/>
        </w:rPr>
        <w:t>下简称“我司</w:t>
      </w:r>
      <w:r>
        <w:rPr>
          <w:spacing w:val="-79"/>
        </w:rPr>
        <w:t xml:space="preserve"> </w:t>
      </w:r>
      <w:r>
        <w:rPr>
          <w:spacing w:val="-3"/>
        </w:rPr>
        <w:t>”）对如皋城西片区一期</w:t>
      </w:r>
      <w:r>
        <w:rPr>
          <w:spacing w:val="-47"/>
        </w:rPr>
        <w:t xml:space="preserve"> </w:t>
      </w:r>
      <w:r>
        <w:rPr>
          <w:spacing w:val="-3"/>
        </w:rPr>
        <w:t>320#C</w:t>
      </w:r>
      <w:r>
        <w:rPr>
          <w:spacing w:val="-44"/>
        </w:rPr>
        <w:t xml:space="preserve"> </w:t>
      </w:r>
      <w:r>
        <w:rPr>
          <w:spacing w:val="-3"/>
        </w:rPr>
        <w:t>和</w:t>
      </w:r>
      <w:r>
        <w:rPr>
          <w:spacing w:val="-47"/>
        </w:rPr>
        <w:t xml:space="preserve"> </w:t>
      </w:r>
      <w:r>
        <w:rPr>
          <w:spacing w:val="-3"/>
        </w:rPr>
        <w:t>320#D（志颐路东、广福路南）</w:t>
      </w:r>
      <w:r>
        <w:rPr/>
        <w:t xml:space="preserve"> </w:t>
      </w:r>
      <w:r>
        <w:rPr>
          <w:spacing w:val="-4"/>
        </w:rPr>
        <w:t>地块土壤污染状况进行调查。我司组织项目组成员对调查地块进行现场踏勘、调</w:t>
      </w:r>
      <w:r>
        <w:rPr>
          <w:spacing w:val="-4"/>
        </w:rPr>
        <w:t xml:space="preserve"> </w:t>
      </w:r>
      <w:r>
        <w:rPr>
          <w:spacing w:val="-7"/>
        </w:rPr>
        <w:t>查，收集了有关资料，并委托江苏恒安检测</w:t>
      </w:r>
      <w:r>
        <w:rPr>
          <w:spacing w:val="-8"/>
        </w:rPr>
        <w:t>技术有限公司进行现场钻探取样工作。</w:t>
      </w:r>
    </w:p>
    <w:p>
      <w:pPr>
        <w:pStyle w:val="BodyText"/>
        <w:spacing w:before="1" w:line="219" w:lineRule="auto"/>
        <w:jc w:val="right"/>
        <w:rPr/>
      </w:pPr>
      <w:r>
        <w:rPr>
          <w:spacing w:val="-3"/>
        </w:rPr>
        <w:t>样品集采及样品检测分析由江苏光质检测科技有限公司（具有</w:t>
      </w:r>
      <w:r>
        <w:rPr>
          <w:spacing w:val="-35"/>
        </w:rPr>
        <w:t xml:space="preserve"> </w:t>
      </w:r>
      <w:r>
        <w:rPr>
          <w:spacing w:val="-3"/>
        </w:rPr>
        <w:t>CMA</w:t>
      </w:r>
      <w:r>
        <w:rPr>
          <w:spacing w:val="-32"/>
        </w:rPr>
        <w:t xml:space="preserve"> </w:t>
      </w:r>
      <w:r>
        <w:rPr>
          <w:spacing w:val="-3"/>
        </w:rPr>
        <w:t>资质）负责。</w:t>
      </w:r>
    </w:p>
    <w:p>
      <w:pPr>
        <w:spacing w:line="219" w:lineRule="auto"/>
        <w:sectPr>
          <w:headerReference w:type="default" r:id="rId5"/>
          <w:footerReference w:type="default" r:id="rId6"/>
          <w:pgSz w:w="11906" w:h="16839"/>
          <w:pgMar w:top="1133" w:right="1716" w:bottom="1257" w:left="1785" w:header="897" w:footer="1097" w:gutter="0"/>
        </w:sectPr>
        <w:rPr/>
      </w:pPr>
    </w:p>
    <w:p>
      <w:pPr>
        <w:spacing w:line="339" w:lineRule="auto"/>
        <w:rPr>
          <w:rFonts w:ascii="Arial"/>
          <w:sz w:val="21"/>
        </w:rPr>
      </w:pPr>
      <w:r/>
    </w:p>
    <w:p>
      <w:pPr>
        <w:pStyle w:val="BodyText"/>
        <w:ind w:left="513"/>
        <w:spacing w:before="78" w:line="222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一、第一阶段土壤污染状况调查</w:t>
      </w:r>
    </w:p>
    <w:p>
      <w:pPr>
        <w:pStyle w:val="BodyText"/>
        <w:ind w:left="30" w:right="76" w:firstLine="489"/>
        <w:spacing w:before="179" w:line="360" w:lineRule="auto"/>
        <w:rPr/>
      </w:pPr>
      <w:r>
        <w:rPr>
          <w:spacing w:val="-5"/>
        </w:rPr>
        <w:t>第一阶段调查工作开展时间为</w:t>
      </w:r>
      <w:r>
        <w:rPr>
          <w:spacing w:val="-41"/>
        </w:rPr>
        <w:t xml:space="preserve"> </w:t>
      </w:r>
      <w:r>
        <w:rPr>
          <w:spacing w:val="-5"/>
        </w:rPr>
        <w:t>2023</w:t>
      </w:r>
      <w:r>
        <w:rPr>
          <w:spacing w:val="-39"/>
        </w:rPr>
        <w:t xml:space="preserve"> </w:t>
      </w:r>
      <w:r>
        <w:rPr>
          <w:spacing w:val="-5"/>
        </w:rPr>
        <w:t>年</w:t>
      </w:r>
      <w:r>
        <w:rPr>
          <w:spacing w:val="-53"/>
        </w:rPr>
        <w:t xml:space="preserve"> </w:t>
      </w:r>
      <w:r>
        <w:rPr>
          <w:spacing w:val="-5"/>
        </w:rPr>
        <w:t>4</w:t>
      </w:r>
      <w:r>
        <w:rPr>
          <w:spacing w:val="-33"/>
        </w:rPr>
        <w:t xml:space="preserve"> </w:t>
      </w:r>
      <w:r>
        <w:rPr>
          <w:spacing w:val="-5"/>
        </w:rPr>
        <w:t>月</w:t>
      </w:r>
      <w:r>
        <w:rPr>
          <w:spacing w:val="-47"/>
        </w:rPr>
        <w:t xml:space="preserve"> </w:t>
      </w:r>
      <w:r>
        <w:rPr>
          <w:spacing w:val="-5"/>
        </w:rPr>
        <w:t>5</w:t>
      </w:r>
      <w:r>
        <w:rPr>
          <w:spacing w:val="-5"/>
        </w:rPr>
        <w:t xml:space="preserve"> </w:t>
      </w:r>
      <w:r>
        <w:rPr>
          <w:spacing w:val="-5"/>
        </w:rPr>
        <w:t>日，根据调查情况，本次调查</w:t>
      </w:r>
      <w:r>
        <w:rPr/>
        <w:t xml:space="preserve"> </w:t>
      </w:r>
      <w:r>
        <w:rPr>
          <w:spacing w:val="-2"/>
        </w:rPr>
        <w:t>地块早期为农田，2003</w:t>
      </w:r>
      <w:r>
        <w:rPr>
          <w:spacing w:val="-40"/>
        </w:rPr>
        <w:t xml:space="preserve"> </w:t>
      </w:r>
      <w:r>
        <w:rPr>
          <w:spacing w:val="-2"/>
        </w:rPr>
        <w:t>年至</w:t>
      </w:r>
      <w:r>
        <w:rPr>
          <w:spacing w:val="-48"/>
        </w:rPr>
        <w:t xml:space="preserve"> </w:t>
      </w:r>
      <w:r>
        <w:rPr>
          <w:spacing w:val="-2"/>
        </w:rPr>
        <w:t>2022</w:t>
      </w:r>
      <w:r>
        <w:rPr>
          <w:spacing w:val="-40"/>
        </w:rPr>
        <w:t xml:space="preserve"> </w:t>
      </w:r>
      <w:r>
        <w:rPr>
          <w:spacing w:val="-2"/>
        </w:rPr>
        <w:t>年一直是民房、小路。地块内构筑物于</w:t>
      </w:r>
      <w:r>
        <w:rPr>
          <w:spacing w:val="-48"/>
        </w:rPr>
        <w:t xml:space="preserve"> </w:t>
      </w:r>
      <w:r>
        <w:rPr>
          <w:spacing w:val="-3"/>
        </w:rPr>
        <w:t>2022</w:t>
      </w:r>
      <w:r>
        <w:rPr/>
        <w:t xml:space="preserve">  </w:t>
      </w:r>
      <w:r>
        <w:rPr>
          <w:spacing w:val="-3"/>
        </w:rPr>
        <w:t>年拆除，目前为开放状态，土壤有受到人为扰动的可能。地块内</w:t>
      </w:r>
      <w:r>
        <w:rPr>
          <w:spacing w:val="-4"/>
        </w:rPr>
        <w:t>无对土壤和地下</w:t>
      </w:r>
    </w:p>
    <w:p>
      <w:pPr>
        <w:pStyle w:val="BodyText"/>
        <w:ind w:left="29"/>
        <w:spacing w:line="219" w:lineRule="auto"/>
        <w:rPr/>
      </w:pPr>
      <w:r>
        <w:rPr>
          <w:spacing w:val="-2"/>
        </w:rPr>
        <w:t>水有影响的潜在污染源。</w:t>
      </w:r>
    </w:p>
    <w:p>
      <w:pPr>
        <w:pStyle w:val="BodyText"/>
        <w:ind w:left="29" w:firstLine="480"/>
        <w:spacing w:before="183" w:line="360" w:lineRule="auto"/>
        <w:rPr/>
      </w:pPr>
      <w:r>
        <w:rPr>
          <w:spacing w:val="-1"/>
        </w:rPr>
        <w:t>调查地块周围</w:t>
      </w:r>
      <w:r>
        <w:rPr>
          <w:spacing w:val="-39"/>
        </w:rPr>
        <w:t xml:space="preserve"> </w:t>
      </w:r>
      <w:r>
        <w:rPr>
          <w:spacing w:val="-1"/>
        </w:rPr>
        <w:t>500m</w:t>
      </w:r>
      <w:r>
        <w:rPr>
          <w:spacing w:val="-31"/>
        </w:rPr>
        <w:t xml:space="preserve"> </w:t>
      </w:r>
      <w:r>
        <w:rPr>
          <w:spacing w:val="-1"/>
        </w:rPr>
        <w:t>范围内的敏感目标为地表水、居民区、学校、医院等。</w:t>
      </w:r>
      <w:r>
        <w:rPr/>
        <w:t xml:space="preserve"> </w:t>
      </w:r>
      <w:r>
        <w:rPr>
          <w:spacing w:val="-3"/>
        </w:rPr>
        <w:t>本次调查地块相邻地块周边当前和历史上存在多家企业，距离本次调</w:t>
      </w:r>
      <w:r>
        <w:rPr>
          <w:spacing w:val="-4"/>
        </w:rPr>
        <w:t>查地块最近</w:t>
      </w:r>
      <w:r>
        <w:rPr/>
        <w:t xml:space="preserve"> </w:t>
      </w:r>
      <w:r>
        <w:rPr>
          <w:spacing w:val="-7"/>
        </w:rPr>
        <w:t>的企业为地块北侧</w:t>
      </w:r>
      <w:r>
        <w:rPr>
          <w:spacing w:val="-39"/>
        </w:rPr>
        <w:t xml:space="preserve"> </w:t>
      </w:r>
      <w:r>
        <w:rPr>
          <w:spacing w:val="-7"/>
        </w:rPr>
        <w:t>60</w:t>
      </w:r>
      <w:r>
        <w:rPr>
          <w:spacing w:val="-41"/>
        </w:rPr>
        <w:t xml:space="preserve"> </w:t>
      </w:r>
      <w:r>
        <w:rPr>
          <w:spacing w:val="-7"/>
        </w:rPr>
        <w:t>米处的如皋弘森染丝线厂。重点关注的污染物有</w:t>
      </w:r>
      <w:r>
        <w:rPr>
          <w:spacing w:val="-55"/>
        </w:rPr>
        <w:t xml:space="preserve"> </w:t>
      </w:r>
      <w:r>
        <w:rPr>
          <w:spacing w:val="-7"/>
        </w:rPr>
        <w:t>pH、色度、</w:t>
      </w:r>
      <w:r>
        <w:rPr/>
        <w:t xml:space="preserve"> </w:t>
      </w:r>
      <w:r>
        <w:rPr>
          <w:spacing w:val="-8"/>
        </w:rPr>
        <w:t>阴离子表面活性剂、硫化物、氯化物、硝酸盐、氟化物、总锑、砷、汞、铅、镉、</w:t>
      </w:r>
      <w:r>
        <w:rPr>
          <w:spacing w:val="14"/>
        </w:rPr>
        <w:t xml:space="preserve"> </w:t>
      </w:r>
      <w:r>
        <w:rPr>
          <w:spacing w:val="-1"/>
        </w:rPr>
        <w:t>硒、镍、硼、锡、锌、铬、苯胺类及联苯类、三氯苯、三溴甲烷、丙酮、甲苯、</w:t>
      </w:r>
      <w:r>
        <w:rPr>
          <w:spacing w:val="1"/>
        </w:rPr>
        <w:t xml:space="preserve"> </w:t>
      </w:r>
      <w:r>
        <w:rPr>
          <w:spacing w:val="-3"/>
        </w:rPr>
        <w:t>二甲苯、乙醛、、甲醛、苯酚、石油烃（C6-C9）、石油烃（C10-C40）、甲基叔</w:t>
      </w:r>
    </w:p>
    <w:p>
      <w:pPr>
        <w:pStyle w:val="BodyText"/>
        <w:ind w:left="38"/>
        <w:spacing w:line="217" w:lineRule="auto"/>
        <w:rPr/>
      </w:pPr>
      <w:r>
        <w:rPr>
          <w:spacing w:val="-2"/>
        </w:rPr>
        <w:t>丁基醚、AOX、苯并[a]芘。</w:t>
      </w:r>
    </w:p>
    <w:p>
      <w:pPr>
        <w:pStyle w:val="BodyText"/>
        <w:ind w:left="517"/>
        <w:spacing w:before="186" w:line="219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二、初步采样调查</w:t>
      </w:r>
    </w:p>
    <w:p>
      <w:pPr>
        <w:pStyle w:val="BodyText"/>
        <w:ind w:left="25" w:firstLine="494"/>
        <w:spacing w:before="183" w:line="360" w:lineRule="auto"/>
        <w:rPr/>
      </w:pPr>
      <w:r>
        <w:rPr>
          <w:spacing w:val="-5"/>
        </w:rPr>
        <w:t>第二阶段土壤污染状况调查初步采样时间为</w:t>
      </w:r>
      <w:r>
        <w:rPr>
          <w:spacing w:val="-44"/>
        </w:rPr>
        <w:t xml:space="preserve"> </w:t>
      </w:r>
      <w:r>
        <w:rPr>
          <w:spacing w:val="-5"/>
        </w:rPr>
        <w:t>2023</w:t>
      </w:r>
      <w:r>
        <w:rPr>
          <w:spacing w:val="-39"/>
        </w:rPr>
        <w:t xml:space="preserve"> </w:t>
      </w:r>
      <w:r>
        <w:rPr>
          <w:spacing w:val="-5"/>
        </w:rPr>
        <w:t>年</w:t>
      </w:r>
      <w:r>
        <w:rPr>
          <w:spacing w:val="-34"/>
        </w:rPr>
        <w:t xml:space="preserve"> </w:t>
      </w:r>
      <w:r>
        <w:rPr>
          <w:spacing w:val="-5"/>
        </w:rPr>
        <w:t>10</w:t>
      </w:r>
      <w:r>
        <w:rPr>
          <w:spacing w:val="-30"/>
        </w:rPr>
        <w:t xml:space="preserve"> </w:t>
      </w:r>
      <w:r>
        <w:rPr>
          <w:spacing w:val="-5"/>
        </w:rPr>
        <w:t>月</w:t>
      </w:r>
      <w:r>
        <w:rPr>
          <w:spacing w:val="-34"/>
        </w:rPr>
        <w:t xml:space="preserve"> </w:t>
      </w:r>
      <w:r>
        <w:rPr>
          <w:spacing w:val="-5"/>
        </w:rPr>
        <w:t>12</w:t>
      </w:r>
      <w:r>
        <w:rPr>
          <w:spacing w:val="-5"/>
        </w:rPr>
        <w:t xml:space="preserve"> </w:t>
      </w:r>
      <w:r>
        <w:rPr>
          <w:spacing w:val="-5"/>
        </w:rPr>
        <w:t>日。本次土壤</w:t>
      </w:r>
      <w:r>
        <w:rPr/>
        <w:t xml:space="preserve"> </w:t>
      </w:r>
      <w:r>
        <w:rPr>
          <w:spacing w:val="-2"/>
        </w:rPr>
        <w:t>污染状况调查共布设</w:t>
      </w:r>
      <w:r>
        <w:rPr>
          <w:spacing w:val="-33"/>
        </w:rPr>
        <w:t xml:space="preserve"> </w:t>
      </w:r>
      <w:r>
        <w:rPr>
          <w:spacing w:val="-2"/>
        </w:rPr>
        <w:t>13</w:t>
      </w:r>
      <w:r>
        <w:rPr>
          <w:spacing w:val="-43"/>
        </w:rPr>
        <w:t xml:space="preserve"> </w:t>
      </w:r>
      <w:r>
        <w:rPr>
          <w:spacing w:val="-2"/>
        </w:rPr>
        <w:t>个土壤采样点位（包含一个土壤对照采样点</w:t>
      </w:r>
      <w:r>
        <w:rPr>
          <w:spacing w:val="18"/>
        </w:rPr>
        <w:t>），</w:t>
      </w:r>
      <w:r>
        <w:rPr>
          <w:spacing w:val="-2"/>
        </w:rPr>
        <w:t>采样深</w:t>
      </w:r>
      <w:r>
        <w:rPr/>
        <w:t xml:space="preserve"> </w:t>
      </w:r>
      <w:r>
        <w:rPr>
          <w:spacing w:val="-3"/>
        </w:rPr>
        <w:t>度</w:t>
      </w:r>
      <w:r>
        <w:rPr>
          <w:spacing w:val="-50"/>
        </w:rPr>
        <w:t xml:space="preserve"> </w:t>
      </w:r>
      <w:r>
        <w:rPr>
          <w:spacing w:val="-3"/>
        </w:rPr>
        <w:t>6m，共送检土壤样品</w:t>
      </w:r>
      <w:r>
        <w:rPr>
          <w:spacing w:val="-44"/>
        </w:rPr>
        <w:t xml:space="preserve"> </w:t>
      </w:r>
      <w:r>
        <w:rPr>
          <w:spacing w:val="-3"/>
        </w:rPr>
        <w:t>58</w:t>
      </w:r>
      <w:r>
        <w:rPr>
          <w:spacing w:val="-43"/>
        </w:rPr>
        <w:t xml:space="preserve"> </w:t>
      </w:r>
      <w:r>
        <w:rPr>
          <w:spacing w:val="-3"/>
        </w:rPr>
        <w:t>个（包括</w:t>
      </w:r>
      <w:r>
        <w:rPr>
          <w:spacing w:val="-50"/>
        </w:rPr>
        <w:t xml:space="preserve"> </w:t>
      </w:r>
      <w:r>
        <w:rPr>
          <w:spacing w:val="-3"/>
        </w:rPr>
        <w:t>4</w:t>
      </w:r>
      <w:r>
        <w:rPr>
          <w:spacing w:val="-44"/>
        </w:rPr>
        <w:t xml:space="preserve"> </w:t>
      </w:r>
      <w:r>
        <w:rPr>
          <w:spacing w:val="-3"/>
        </w:rPr>
        <w:t>个对照土样品</w:t>
      </w:r>
      <w:r>
        <w:rPr>
          <w:spacing w:val="-4"/>
        </w:rPr>
        <w:t>，6</w:t>
      </w:r>
      <w:r>
        <w:rPr>
          <w:spacing w:val="-43"/>
        </w:rPr>
        <w:t xml:space="preserve"> </w:t>
      </w:r>
      <w:r>
        <w:rPr>
          <w:spacing w:val="-4"/>
        </w:rPr>
        <w:t>个平行样</w:t>
      </w:r>
      <w:r>
        <w:rPr>
          <w:spacing w:val="10"/>
        </w:rPr>
        <w:t>），</w:t>
      </w:r>
      <w:r>
        <w:rPr>
          <w:spacing w:val="-4"/>
        </w:rPr>
        <w:t>检测项目</w:t>
      </w:r>
      <w:r>
        <w:rPr>
          <w:spacing w:val="-4"/>
        </w:rPr>
        <w:t xml:space="preserve"> </w:t>
      </w:r>
      <w:r>
        <w:rPr>
          <w:spacing w:val="-7"/>
        </w:rPr>
        <w:t>包括：pH</w:t>
      </w:r>
      <w:r>
        <w:rPr>
          <w:spacing w:val="-45"/>
        </w:rPr>
        <w:t xml:space="preserve"> </w:t>
      </w:r>
      <w:r>
        <w:rPr>
          <w:spacing w:val="-7"/>
        </w:rPr>
        <w:t>值、CB36600</w:t>
      </w:r>
      <w:r>
        <w:rPr>
          <w:spacing w:val="-7"/>
        </w:rPr>
        <w:t xml:space="preserve"> </w:t>
      </w:r>
      <w:r>
        <w:rPr>
          <w:spacing w:val="-7"/>
        </w:rPr>
        <w:t>中表</w:t>
      </w:r>
      <w:r>
        <w:rPr>
          <w:spacing w:val="-34"/>
        </w:rPr>
        <w:t xml:space="preserve"> </w:t>
      </w:r>
      <w:r>
        <w:rPr>
          <w:spacing w:val="-7"/>
        </w:rPr>
        <w:t>1</w:t>
      </w:r>
      <w:r>
        <w:rPr>
          <w:spacing w:val="-44"/>
        </w:rPr>
        <w:t xml:space="preserve"> </w:t>
      </w:r>
      <w:r>
        <w:rPr>
          <w:spacing w:val="-7"/>
        </w:rPr>
        <w:t>基本项目</w:t>
      </w:r>
      <w:r>
        <w:rPr>
          <w:spacing w:val="-53"/>
        </w:rPr>
        <w:t xml:space="preserve"> </w:t>
      </w:r>
      <w:r>
        <w:rPr>
          <w:spacing w:val="-7"/>
        </w:rPr>
        <w:t>45</w:t>
      </w:r>
      <w:r>
        <w:rPr>
          <w:spacing w:val="-43"/>
        </w:rPr>
        <w:t xml:space="preserve"> </w:t>
      </w:r>
      <w:r>
        <w:rPr>
          <w:spacing w:val="-7"/>
        </w:rPr>
        <w:t>项、氨氮、硫化物、氟化物、</w:t>
      </w:r>
      <w:r>
        <w:rPr>
          <w:spacing w:val="-8"/>
        </w:rPr>
        <w:t>硝酸盐、</w:t>
      </w:r>
      <w:r>
        <w:rPr/>
        <w:t xml:space="preserve"> </w:t>
      </w:r>
      <w:r>
        <w:rPr>
          <w:spacing w:val="-2"/>
        </w:rPr>
        <w:t>亚硝酸盐、</w:t>
      </w:r>
      <w:r>
        <w:rPr>
          <w:spacing w:val="-63"/>
        </w:rPr>
        <w:t xml:space="preserve"> </w:t>
      </w:r>
      <w:r>
        <w:rPr>
          <w:spacing w:val="-2"/>
        </w:rPr>
        <w:t>甲基叔丁基醚、石油烃（C</w:t>
      </w:r>
      <w:r>
        <w:rPr>
          <w:sz w:val="12"/>
          <w:szCs w:val="12"/>
          <w:spacing w:val="-2"/>
          <w:position w:val="-3"/>
        </w:rPr>
        <w:t>10</w:t>
      </w:r>
      <w:r>
        <w:rPr>
          <w:spacing w:val="-2"/>
        </w:rPr>
        <w:t>-C</w:t>
      </w:r>
      <w:r>
        <w:rPr>
          <w:sz w:val="12"/>
          <w:szCs w:val="12"/>
          <w:spacing w:val="-2"/>
          <w:position w:val="-3"/>
        </w:rPr>
        <w:t>40</w:t>
      </w:r>
      <w:r>
        <w:rPr>
          <w:sz w:val="12"/>
          <w:szCs w:val="12"/>
          <w:spacing w:val="-23"/>
          <w:position w:val="-3"/>
        </w:rPr>
        <w:t xml:space="preserve"> </w:t>
      </w:r>
      <w:r>
        <w:rPr>
          <w:spacing w:val="-2"/>
        </w:rPr>
        <w:t>）、石油烃（C</w:t>
      </w:r>
      <w:r>
        <w:rPr>
          <w:sz w:val="12"/>
          <w:szCs w:val="12"/>
          <w:spacing w:val="-2"/>
          <w:position w:val="-3"/>
        </w:rPr>
        <w:t>6</w:t>
      </w:r>
      <w:r>
        <w:rPr>
          <w:spacing w:val="-2"/>
        </w:rPr>
        <w:t>-C</w:t>
      </w:r>
      <w:r>
        <w:rPr>
          <w:sz w:val="12"/>
          <w:szCs w:val="12"/>
          <w:spacing w:val="-2"/>
          <w:position w:val="-3"/>
        </w:rPr>
        <w:t>9</w:t>
      </w:r>
      <w:r>
        <w:rPr>
          <w:sz w:val="12"/>
          <w:szCs w:val="12"/>
          <w:spacing w:val="-25"/>
          <w:position w:val="-3"/>
        </w:rPr>
        <w:t xml:space="preserve"> </w:t>
      </w:r>
      <w:r>
        <w:rPr>
          <w:spacing w:val="-2"/>
        </w:rPr>
        <w:t>）、总锑、总铬、</w:t>
      </w:r>
      <w:r>
        <w:rPr/>
        <w:t xml:space="preserve"> </w:t>
      </w:r>
      <w:r>
        <w:rPr>
          <w:spacing w:val="-3"/>
        </w:rPr>
        <w:t>锡、锌、硒、丙酮、苯酚、甲醛、乙醛、三氯苯、三溴甲烷、苯胺类及联苯胺类</w:t>
      </w:r>
      <w:r>
        <w:rPr/>
        <w:t xml:space="preserve"> </w:t>
      </w:r>
      <w:r>
        <w:rPr>
          <w:spacing w:val="-6"/>
        </w:rPr>
        <w:t>（2-萘胺、联苯胺、2-甲氧基苯胺、2,6-二甲</w:t>
      </w:r>
      <w:r>
        <w:rPr>
          <w:spacing w:val="-7"/>
        </w:rPr>
        <w:t>基苯胺、4-甲基苯胺、3-甲基苯胺、</w:t>
      </w:r>
      <w:r>
        <w:rPr/>
        <w:t xml:space="preserve"> </w:t>
      </w:r>
      <w:r>
        <w:rPr>
          <w:spacing w:val="-2"/>
        </w:rPr>
        <w:t>2-甲基苯胺、2,4-二甲基苯胺、3-氯苯胺、</w:t>
      </w:r>
      <w:r>
        <w:rPr>
          <w:spacing w:val="-3"/>
        </w:rPr>
        <w:t>3,3-二氯联苯胺、N-亚硝基苯胺、4-</w:t>
      </w:r>
    </w:p>
    <w:p>
      <w:pPr>
        <w:pStyle w:val="BodyText"/>
        <w:ind w:left="34"/>
        <w:spacing w:line="217" w:lineRule="auto"/>
        <w:rPr/>
      </w:pPr>
      <w:r>
        <w:rPr>
          <w:spacing w:val="-2"/>
        </w:rPr>
        <w:t>氯苯胺、4-硝基苯胺、3-硝基苯胺）。</w:t>
      </w:r>
    </w:p>
    <w:p>
      <w:pPr>
        <w:pStyle w:val="BodyText"/>
        <w:ind w:left="29" w:firstLine="486"/>
        <w:spacing w:before="186" w:line="360" w:lineRule="auto"/>
        <w:rPr/>
      </w:pPr>
      <w:r>
        <w:rPr>
          <w:spacing w:val="-1"/>
        </w:rPr>
        <w:t>共布设地下水监测井</w:t>
      </w:r>
      <w:r>
        <w:rPr>
          <w:spacing w:val="-43"/>
        </w:rPr>
        <w:t xml:space="preserve"> </w:t>
      </w:r>
      <w:r>
        <w:rPr>
          <w:spacing w:val="-1"/>
        </w:rPr>
        <w:t>5</w:t>
      </w:r>
      <w:r>
        <w:rPr>
          <w:spacing w:val="-41"/>
        </w:rPr>
        <w:t xml:space="preserve"> </w:t>
      </w:r>
      <w:r>
        <w:rPr>
          <w:spacing w:val="-1"/>
        </w:rPr>
        <w:t>个（包含一个地下水对照采样点</w:t>
      </w:r>
      <w:r>
        <w:rPr>
          <w:spacing w:val="21"/>
        </w:rPr>
        <w:t>），</w:t>
      </w:r>
      <w:r>
        <w:rPr>
          <w:spacing w:val="-1"/>
        </w:rPr>
        <w:t>井深</w:t>
      </w:r>
      <w:r>
        <w:rPr>
          <w:spacing w:val="-47"/>
        </w:rPr>
        <w:t xml:space="preserve"> </w:t>
      </w:r>
      <w:r>
        <w:rPr>
          <w:spacing w:val="-1"/>
        </w:rPr>
        <w:t>6m，共采</w:t>
      </w:r>
      <w:r>
        <w:rPr/>
        <w:t xml:space="preserve"> </w:t>
      </w:r>
      <w:r>
        <w:rPr>
          <w:spacing w:val="-8"/>
        </w:rPr>
        <w:t>集地下水样品</w:t>
      </w:r>
      <w:r>
        <w:rPr>
          <w:spacing w:val="-47"/>
        </w:rPr>
        <w:t xml:space="preserve"> </w:t>
      </w:r>
      <w:r>
        <w:rPr>
          <w:spacing w:val="-8"/>
        </w:rPr>
        <w:t>5</w:t>
      </w:r>
      <w:r>
        <w:rPr>
          <w:spacing w:val="-43"/>
        </w:rPr>
        <w:t xml:space="preserve"> </w:t>
      </w:r>
      <w:r>
        <w:rPr>
          <w:spacing w:val="-8"/>
        </w:rPr>
        <w:t>个（包括</w:t>
      </w:r>
      <w:r>
        <w:rPr>
          <w:spacing w:val="-34"/>
        </w:rPr>
        <w:t xml:space="preserve"> </w:t>
      </w:r>
      <w:r>
        <w:rPr>
          <w:spacing w:val="-8"/>
        </w:rPr>
        <w:t>1</w:t>
      </w:r>
      <w:r>
        <w:rPr>
          <w:spacing w:val="-43"/>
        </w:rPr>
        <w:t xml:space="preserve"> </w:t>
      </w:r>
      <w:r>
        <w:rPr>
          <w:spacing w:val="-8"/>
        </w:rPr>
        <w:t>个对照点水样，1</w:t>
      </w:r>
      <w:r>
        <w:rPr>
          <w:spacing w:val="-43"/>
        </w:rPr>
        <w:t xml:space="preserve"> </w:t>
      </w:r>
      <w:r>
        <w:rPr>
          <w:spacing w:val="-8"/>
        </w:rPr>
        <w:t>个平行样</w:t>
      </w:r>
      <w:r>
        <w:rPr>
          <w:spacing w:val="-16"/>
        </w:rPr>
        <w:t>），</w:t>
      </w:r>
      <w:r>
        <w:rPr>
          <w:spacing w:val="-8"/>
        </w:rPr>
        <w:t>监测项目包括：色度、</w:t>
      </w:r>
      <w:r>
        <w:rPr/>
        <w:t xml:space="preserve"> </w:t>
      </w:r>
      <w:r>
        <w:rPr>
          <w:spacing w:val="-8"/>
        </w:rPr>
        <w:t>氨氮、硫化物、氯化物、硫酸盐、耗氧量、硝酸盐、亚硝酸盐、氟化物、挥发酚、</w:t>
      </w:r>
      <w:r>
        <w:rPr>
          <w:spacing w:val="14"/>
        </w:rPr>
        <w:t xml:space="preserve"> </w:t>
      </w:r>
      <w:r>
        <w:rPr>
          <w:spacing w:val="-8"/>
        </w:rPr>
        <w:t>阴离子表面活性剂、嗅和味、浑浊度、肉眼可见物、总硬度、溶解性总固体、铁、</w:t>
      </w:r>
      <w:r>
        <w:rPr>
          <w:spacing w:val="14"/>
        </w:rPr>
        <w:t xml:space="preserve"> </w:t>
      </w:r>
      <w:r>
        <w:rPr>
          <w:spacing w:val="-1"/>
        </w:rPr>
        <w:t>锰、铝、钠、氰化物、碘化物、石油烃（C</w:t>
      </w:r>
      <w:r>
        <w:rPr>
          <w:sz w:val="12"/>
          <w:szCs w:val="12"/>
          <w:spacing w:val="-1"/>
          <w:position w:val="-3"/>
        </w:rPr>
        <w:t>10</w:t>
      </w:r>
      <w:r>
        <w:rPr>
          <w:spacing w:val="-2"/>
        </w:rPr>
        <w:t>-C</w:t>
      </w:r>
      <w:r>
        <w:rPr>
          <w:sz w:val="12"/>
          <w:szCs w:val="12"/>
          <w:spacing w:val="-2"/>
          <w:position w:val="-3"/>
        </w:rPr>
        <w:t>40</w:t>
      </w:r>
      <w:r>
        <w:rPr>
          <w:sz w:val="12"/>
          <w:szCs w:val="12"/>
          <w:spacing w:val="-25"/>
          <w:position w:val="-3"/>
        </w:rPr>
        <w:t xml:space="preserve"> </w:t>
      </w:r>
      <w:r>
        <w:rPr>
          <w:spacing w:val="-2"/>
        </w:rPr>
        <w:t>）、石油烃（C</w:t>
      </w:r>
      <w:r>
        <w:rPr>
          <w:sz w:val="12"/>
          <w:szCs w:val="12"/>
          <w:spacing w:val="-2"/>
          <w:position w:val="-3"/>
        </w:rPr>
        <w:t>6</w:t>
      </w:r>
      <w:r>
        <w:rPr>
          <w:spacing w:val="-2"/>
        </w:rPr>
        <w:t>-C</w:t>
      </w:r>
      <w:r>
        <w:rPr>
          <w:sz w:val="12"/>
          <w:szCs w:val="12"/>
          <w:spacing w:val="-2"/>
          <w:position w:val="-3"/>
        </w:rPr>
        <w:t>9</w:t>
      </w:r>
      <w:r>
        <w:rPr>
          <w:sz w:val="12"/>
          <w:szCs w:val="12"/>
          <w:spacing w:val="-23"/>
          <w:position w:val="-3"/>
        </w:rPr>
        <w:t xml:space="preserve"> </w:t>
      </w:r>
      <w:r>
        <w:rPr>
          <w:spacing w:val="-2"/>
        </w:rPr>
        <w:t>）、总锑、总</w:t>
      </w:r>
      <w:r>
        <w:rPr/>
        <w:t xml:space="preserve"> </w:t>
      </w:r>
      <w:r>
        <w:rPr>
          <w:spacing w:val="-8"/>
        </w:rPr>
        <w:t>铬、锡、锌、硒、丙酮、苯酚、甲醛、乙醛、甲基叔丁基醚、三氯苯、三溴甲烷、</w:t>
      </w:r>
    </w:p>
    <w:p>
      <w:pPr>
        <w:pStyle w:val="BodyText"/>
        <w:ind w:left="33"/>
        <w:spacing w:line="217" w:lineRule="auto"/>
        <w:rPr/>
      </w:pPr>
      <w:r>
        <w:rPr>
          <w:spacing w:val="-3"/>
        </w:rPr>
        <w:t>可吸附有机卤素、苯胺类及联苯胺类（联苯胺、对甲苯胺</w:t>
      </w:r>
      <w:r>
        <w:rPr>
          <w:spacing w:val="-4"/>
        </w:rPr>
        <w:t>、邻甲氧基苯胺、邻甲</w:t>
      </w:r>
    </w:p>
    <w:p>
      <w:pPr>
        <w:spacing w:line="217" w:lineRule="auto"/>
        <w:sectPr>
          <w:headerReference w:type="default" r:id="rId7"/>
          <w:footerReference w:type="default" r:id="rId8"/>
          <w:pgSz w:w="11906" w:h="16839"/>
          <w:pgMar w:top="1133" w:right="1723" w:bottom="1257" w:left="1785" w:header="897" w:footer="1097" w:gutter="0"/>
        </w:sectPr>
        <w:rPr/>
      </w:pPr>
    </w:p>
    <w:p>
      <w:pPr>
        <w:spacing w:line="340" w:lineRule="auto"/>
        <w:rPr>
          <w:rFonts w:ascii="Arial"/>
          <w:sz w:val="21"/>
        </w:rPr>
      </w:pPr>
      <w:r/>
    </w:p>
    <w:p>
      <w:pPr>
        <w:pStyle w:val="BodyText"/>
        <w:ind w:left="33" w:right="74" w:hanging="1"/>
        <w:spacing w:before="78" w:line="360" w:lineRule="auto"/>
        <w:jc w:val="both"/>
        <w:rPr/>
      </w:pPr>
      <w:r>
        <w:rPr>
          <w:spacing w:val="-3"/>
        </w:rPr>
        <w:t>苯胺、4-硝基苯胺、2,4-二甲基苯胺、3-硝基苯胺、4-氯苯胺、2-硝基苯胺、3-</w:t>
      </w:r>
      <w:r>
        <w:rPr>
          <w:spacing w:val="12"/>
        </w:rPr>
        <w:t xml:space="preserve"> </w:t>
      </w:r>
      <w:r>
        <w:rPr>
          <w:spacing w:val="-3"/>
        </w:rPr>
        <w:t>氯苯胺、2-萘胺、2,6-二甲基苯胺、3,3-二氯联苯胺、N-亚硝基二苯胺、3-甲基</w:t>
      </w:r>
    </w:p>
    <w:p>
      <w:pPr>
        <w:pStyle w:val="BodyText"/>
        <w:ind w:left="32"/>
        <w:spacing w:line="217" w:lineRule="auto"/>
        <w:rPr/>
      </w:pPr>
      <w:r>
        <w:rPr>
          <w:spacing w:val="-7"/>
        </w:rPr>
        <w:t>苯胺）、GB36660</w:t>
      </w:r>
      <w:r>
        <w:rPr>
          <w:spacing w:val="-7"/>
        </w:rPr>
        <w:t xml:space="preserve"> </w:t>
      </w:r>
      <w:r>
        <w:rPr>
          <w:spacing w:val="-7"/>
        </w:rPr>
        <w:t>中表</w:t>
      </w:r>
      <w:r>
        <w:rPr>
          <w:spacing w:val="-19"/>
        </w:rPr>
        <w:t xml:space="preserve"> </w:t>
      </w:r>
      <w:r>
        <w:rPr>
          <w:spacing w:val="-7"/>
        </w:rPr>
        <w:t>1</w:t>
      </w:r>
      <w:r>
        <w:rPr>
          <w:spacing w:val="-44"/>
        </w:rPr>
        <w:t xml:space="preserve"> </w:t>
      </w:r>
      <w:r>
        <w:rPr>
          <w:spacing w:val="-7"/>
        </w:rPr>
        <w:t>基本项目</w:t>
      </w:r>
      <w:r>
        <w:rPr>
          <w:spacing w:val="-53"/>
        </w:rPr>
        <w:t xml:space="preserve"> </w:t>
      </w:r>
      <w:r>
        <w:rPr>
          <w:spacing w:val="-7"/>
        </w:rPr>
        <w:t>45</w:t>
      </w:r>
      <w:r>
        <w:rPr>
          <w:spacing w:val="-43"/>
        </w:rPr>
        <w:t xml:space="preserve"> </w:t>
      </w:r>
      <w:r>
        <w:rPr>
          <w:spacing w:val="-7"/>
        </w:rPr>
        <w:t>项。</w:t>
      </w:r>
    </w:p>
    <w:p>
      <w:pPr>
        <w:pStyle w:val="BodyText"/>
        <w:ind w:left="516"/>
        <w:spacing w:before="185" w:line="220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三、检测结果分析</w:t>
      </w:r>
    </w:p>
    <w:p>
      <w:pPr>
        <w:pStyle w:val="BodyText"/>
        <w:ind w:left="29" w:firstLine="485"/>
        <w:spacing w:before="181" w:line="360" w:lineRule="auto"/>
        <w:jc w:val="both"/>
        <w:rPr/>
      </w:pPr>
      <w:r>
        <w:rPr>
          <w:spacing w:val="-4"/>
        </w:rPr>
        <w:t>（1）土壤：地块内土壤样品检出</w:t>
      </w:r>
      <w:r>
        <w:rPr>
          <w:spacing w:val="-49"/>
        </w:rPr>
        <w:t xml:space="preserve"> </w:t>
      </w:r>
      <w:r>
        <w:rPr>
          <w:spacing w:val="-4"/>
        </w:rPr>
        <w:t>21</w:t>
      </w:r>
      <w:r>
        <w:rPr>
          <w:spacing w:val="-42"/>
        </w:rPr>
        <w:t xml:space="preserve"> </w:t>
      </w:r>
      <w:r>
        <w:rPr>
          <w:spacing w:val="-4"/>
        </w:rPr>
        <w:t>种因子，相关检测</w:t>
      </w:r>
      <w:r>
        <w:rPr>
          <w:spacing w:val="-5"/>
        </w:rPr>
        <w:t>因子检出含量均未超</w:t>
      </w:r>
      <w:r>
        <w:rPr/>
        <w:t xml:space="preserve"> </w:t>
      </w:r>
      <w:r>
        <w:rPr>
          <w:spacing w:val="-7"/>
        </w:rPr>
        <w:t>过《土壤环境质量建设用地土壤污染风险管控标准（试行）》（GB36600-2018）、</w:t>
      </w:r>
      <w:r>
        <w:rPr>
          <w:spacing w:val="18"/>
        </w:rPr>
        <w:t xml:space="preserve"> </w:t>
      </w:r>
      <w:r>
        <w:rPr/>
        <w:t>《建设用地土壤污染风险筛选值和管制值（DB4403_T67-2020）》、《建设用地</w:t>
      </w:r>
    </w:p>
    <w:p>
      <w:pPr>
        <w:pStyle w:val="BodyText"/>
        <w:ind w:left="32"/>
        <w:spacing w:before="1" w:line="217" w:lineRule="auto"/>
        <w:rPr/>
      </w:pPr>
      <w:r>
        <w:rPr/>
        <w:t>土壤污染风险筛选值(DB13_T521</w:t>
      </w:r>
      <w:r>
        <w:rPr>
          <w:spacing w:val="-1"/>
        </w:rPr>
        <w:t>6-2020）》中第一类用地筛选值标准。</w:t>
      </w:r>
    </w:p>
    <w:p>
      <w:pPr>
        <w:pStyle w:val="BodyText"/>
        <w:ind w:left="29" w:right="74" w:firstLine="485"/>
        <w:spacing w:before="185" w:line="360" w:lineRule="auto"/>
        <w:jc w:val="both"/>
        <w:rPr/>
      </w:pPr>
      <w:r>
        <w:rPr>
          <w:spacing w:val="-4"/>
        </w:rPr>
        <w:t>（2）地下水：地块内地下水样品中，除</w:t>
      </w:r>
      <w:r>
        <w:rPr>
          <w:spacing w:val="-56"/>
        </w:rPr>
        <w:t xml:space="preserve"> </w:t>
      </w:r>
      <w:r>
        <w:rPr>
          <w:spacing w:val="-4"/>
        </w:rPr>
        <w:t>D4</w:t>
      </w:r>
      <w:r>
        <w:rPr>
          <w:spacing w:val="-31"/>
        </w:rPr>
        <w:t xml:space="preserve"> </w:t>
      </w:r>
      <w:r>
        <w:rPr>
          <w:spacing w:val="-4"/>
        </w:rPr>
        <w:t>点</w:t>
      </w:r>
      <w:r>
        <w:rPr>
          <w:spacing w:val="-5"/>
        </w:rPr>
        <w:t>位的浊度指标，其余检出指标</w:t>
      </w:r>
      <w:r>
        <w:rPr/>
        <w:t xml:space="preserve"> </w:t>
      </w:r>
      <w:r>
        <w:rPr>
          <w:spacing w:val="-3"/>
        </w:rPr>
        <w:t>均符合《地下水质量标准》（GB/T</w:t>
      </w:r>
      <w:r>
        <w:rPr>
          <w:spacing w:val="-25"/>
        </w:rPr>
        <w:t xml:space="preserve"> </w:t>
      </w:r>
      <w:r>
        <w:rPr>
          <w:spacing w:val="-3"/>
        </w:rPr>
        <w:t>14848-2017）中</w:t>
      </w:r>
      <w:r>
        <w:rPr>
          <w:spacing w:val="-38"/>
        </w:rPr>
        <w:t xml:space="preserve"> </w:t>
      </w:r>
      <w:r>
        <w:rPr>
          <w:spacing w:val="-3"/>
        </w:rPr>
        <w:t>IV</w:t>
      </w:r>
      <w:r>
        <w:rPr>
          <w:spacing w:val="-41"/>
        </w:rPr>
        <w:t xml:space="preserve"> </w:t>
      </w:r>
      <w:r>
        <w:rPr>
          <w:spacing w:val="-3"/>
        </w:rPr>
        <w:t>类水标准及《上海市建设</w:t>
      </w:r>
      <w:r>
        <w:rPr/>
        <w:t xml:space="preserve"> </w:t>
      </w:r>
      <w:r>
        <w:rPr>
          <w:spacing w:val="-3"/>
        </w:rPr>
        <w:t>用地土壤污染状况调查、风险评估、风险管控与修复方案编制、风险</w:t>
      </w:r>
      <w:r>
        <w:rPr>
          <w:spacing w:val="-4"/>
        </w:rPr>
        <w:t>管控与修复</w:t>
      </w:r>
      <w:r>
        <w:rPr/>
        <w:t xml:space="preserve"> </w:t>
      </w:r>
      <w:r>
        <w:rPr>
          <w:spacing w:val="1"/>
        </w:rPr>
        <w:t>效果评估工作的补充规定（试行）》（沪环土[2020]62</w:t>
      </w:r>
      <w:r>
        <w:rPr>
          <w:spacing w:val="-28"/>
        </w:rPr>
        <w:t xml:space="preserve"> </w:t>
      </w:r>
      <w:r>
        <w:rPr>
          <w:spacing w:val="1"/>
        </w:rPr>
        <w:t>号）第一类用地筛选值</w:t>
      </w:r>
      <w:r>
        <w:rPr/>
        <w:t xml:space="preserve"> </w:t>
      </w:r>
      <w:r>
        <w:rPr>
          <w:spacing w:val="-3"/>
        </w:rPr>
        <w:t>标准。浊度为常规化学指标，轻微超标原因可能由于区域地质构造、</w:t>
      </w:r>
      <w:r>
        <w:rPr>
          <w:spacing w:val="-4"/>
        </w:rPr>
        <w:t>水文地质条</w:t>
      </w:r>
      <w:r>
        <w:rPr/>
        <w:t xml:space="preserve"> </w:t>
      </w:r>
      <w:r>
        <w:rPr>
          <w:spacing w:val="-3"/>
        </w:rPr>
        <w:t>件导致，同时考虑居民生活（农产品种植）对地下水浊度的影响，无</w:t>
      </w:r>
      <w:r>
        <w:rPr>
          <w:spacing w:val="-4"/>
        </w:rPr>
        <w:t>需进行进一</w:t>
      </w:r>
    </w:p>
    <w:p>
      <w:pPr>
        <w:pStyle w:val="BodyText"/>
        <w:ind w:left="32"/>
        <w:spacing w:before="1" w:line="223" w:lineRule="auto"/>
        <w:rPr/>
      </w:pPr>
      <w:r>
        <w:rPr>
          <w:spacing w:val="-5"/>
        </w:rPr>
        <w:t>步调查。</w:t>
      </w:r>
    </w:p>
    <w:p>
      <w:pPr>
        <w:pStyle w:val="BodyText"/>
        <w:ind w:left="538"/>
        <w:spacing w:before="176" w:line="224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1"/>
        </w:rPr>
        <w:t>四、结论</w:t>
      </w:r>
    </w:p>
    <w:p>
      <w:pPr>
        <w:pStyle w:val="BodyText"/>
        <w:ind w:left="35" w:right="74" w:firstLine="477"/>
        <w:spacing w:before="178" w:line="360" w:lineRule="auto"/>
        <w:jc w:val="both"/>
        <w:rPr/>
      </w:pPr>
      <w:r>
        <w:rPr>
          <w:spacing w:val="-3"/>
        </w:rPr>
        <w:t>综上所述，如皋城西片区一期</w:t>
      </w:r>
      <w:r>
        <w:rPr>
          <w:spacing w:val="-32"/>
        </w:rPr>
        <w:t xml:space="preserve"> </w:t>
      </w:r>
      <w:r>
        <w:rPr>
          <w:spacing w:val="-3"/>
        </w:rPr>
        <w:t>320#C</w:t>
      </w:r>
      <w:r>
        <w:rPr>
          <w:spacing w:val="-44"/>
        </w:rPr>
        <w:t xml:space="preserve"> </w:t>
      </w:r>
      <w:r>
        <w:rPr>
          <w:spacing w:val="-3"/>
        </w:rPr>
        <w:t>和</w:t>
      </w:r>
      <w:r>
        <w:rPr>
          <w:spacing w:val="-47"/>
        </w:rPr>
        <w:t xml:space="preserve"> </w:t>
      </w:r>
      <w:r>
        <w:rPr>
          <w:spacing w:val="-3"/>
        </w:rPr>
        <w:t>320#D（志颐路东、广福路南）地块</w:t>
      </w:r>
      <w:r>
        <w:rPr/>
        <w:t xml:space="preserve"> </w:t>
      </w:r>
      <w:r>
        <w:rPr>
          <w:spacing w:val="-3"/>
        </w:rPr>
        <w:t>不属于污染地块，无需进行进一步调查，地块符合规</w:t>
      </w:r>
      <w:r>
        <w:rPr>
          <w:spacing w:val="-4"/>
        </w:rPr>
        <w:t>划为居住用地用途的土壤环</w:t>
      </w:r>
    </w:p>
    <w:p>
      <w:pPr>
        <w:pStyle w:val="BodyText"/>
        <w:ind w:left="32"/>
        <w:spacing w:line="222" w:lineRule="auto"/>
        <w:rPr/>
      </w:pPr>
      <w:r>
        <w:rPr>
          <w:spacing w:val="-2"/>
        </w:rPr>
        <w:t>境质量标准要求（第一类用地筛选值）。</w:t>
      </w:r>
    </w:p>
    <w:p>
      <w:pPr>
        <w:spacing w:line="222" w:lineRule="auto"/>
        <w:sectPr>
          <w:headerReference w:type="default" r:id="rId9"/>
          <w:footerReference w:type="default" r:id="rId10"/>
          <w:pgSz w:w="11906" w:h="16839"/>
          <w:pgMar w:top="1133" w:right="1725" w:bottom="1257" w:left="1785" w:header="897" w:footer="1097" w:gutter="0"/>
        </w:sectPr>
        <w:rPr/>
      </w:pPr>
    </w:p>
    <w:p>
      <w:pPr>
        <w:rPr>
          <w:rFonts w:ascii="Arial"/>
          <w:sz w:val="21"/>
        </w:rPr>
      </w:pPr>
      <w:r/>
    </w:p>
    <w:p>
      <w:pPr>
        <w:sectPr>
          <w:headerReference w:type="default" r:id="rId1"/>
          <w:footerReference w:type="default" r:id="rId2"/>
          <w:pgSz w:w="11906" w:h="16838"/>
          <w:pgMar w:top="0" w:right="0" w:bottom="0" w:left="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35"/>
          <w:szCs w:val="35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4"/>
          <w:szCs w:val="24"/>
        </w:rPr>
      </w:sdtEndPr>
      <w:sdtContent>
        <w:p>
          <w:pPr>
            <w:pStyle w:val="BodyText"/>
            <w:ind w:left="3893"/>
            <w:spacing w:before="114" w:line="228" w:lineRule="auto"/>
            <w:rPr>
              <w:sz w:val="35"/>
              <w:szCs w:val="35"/>
            </w:rPr>
          </w:pPr>
          <w:r>
            <w:rPr>
              <w:sz w:val="35"/>
              <w:szCs w:val="35"/>
              <w14:textOutline w14:w="6537" w14:cap="sq" w14:cmpd="sng">
                <w14:solidFill>
                  <w14:srgbClr w14:val="000000"/>
                </w14:solidFill>
                <w14:prstDash w14:val="solid"/>
                <w14:bevel/>
              </w14:textOutline>
              <w:spacing w:val="-33"/>
            </w:rPr>
            <w:t>目录</w:t>
          </w:r>
        </w:p>
        <w:p>
          <w:pPr>
            <w:pStyle w:val="BodyText"/>
            <w:ind w:left="29"/>
            <w:spacing w:before="173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hyperlink w:history="true" w:anchor="bookmark1">
            <w:r>
              <w:rPr>
                <w:spacing w:val="-19"/>
              </w:rPr>
              <w:t>摘</w:t>
            </w:r>
            <w:r>
              <w:rPr>
                <w:spacing w:val="21"/>
              </w:rPr>
              <w:t xml:space="preserve"> </w:t>
            </w:r>
            <w:r>
              <w:rPr>
                <w:spacing w:val="-19"/>
              </w:rPr>
              <w:t>要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19"/>
                <w:w w:val="125"/>
              </w:rPr>
              <w:t>I</w:t>
            </w:r>
          </w:hyperlink>
        </w:p>
        <w:p>
          <w:pPr>
            <w:pStyle w:val="BodyText"/>
            <w:ind w:left="40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hyperlink w:history="true" w:anchor="bookmark2">
            <w:r>
              <w:rPr>
                <w:spacing w:val="-15"/>
              </w:rPr>
              <w:t>1</w:t>
            </w:r>
            <w:r>
              <w:rPr>
                <w:spacing w:val="9"/>
              </w:rPr>
              <w:t xml:space="preserve">  </w:t>
            </w:r>
            <w:r>
              <w:rPr>
                <w:spacing w:val="-15"/>
              </w:rPr>
              <w:t>前言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56"/>
                <w:w w:val="102"/>
              </w:rPr>
              <w:t>1</w:t>
            </w:r>
          </w:hyperlink>
        </w:p>
        <w:p>
          <w:pPr>
            <w:pStyle w:val="BodyText"/>
            <w:ind w:left="25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hyperlink w:history="true" w:anchor="bookmark3">
            <w:r>
              <w:rPr>
                <w:spacing w:val="-9"/>
              </w:rPr>
              <w:t>2</w:t>
            </w:r>
            <w:r>
              <w:rPr>
                <w:spacing w:val="7"/>
              </w:rPr>
              <w:t xml:space="preserve">  </w:t>
            </w:r>
            <w:r>
              <w:rPr>
                <w:spacing w:val="-9"/>
              </w:rPr>
              <w:t>概述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20"/>
                <w:w w:val="132"/>
              </w:rPr>
              <w:t>2</w:t>
            </w:r>
          </w:hyperlink>
        </w:p>
        <w:p>
          <w:pPr>
            <w:pStyle w:val="BodyText"/>
            <w:ind w:left="505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hyperlink w:history="true" w:anchor="bookmark4">
            <w:r>
              <w:rPr>
                <w:spacing w:val="-1"/>
              </w:rPr>
              <w:t>2.1</w:t>
            </w:r>
            <w:r>
              <w:rPr>
                <w:spacing w:val="-1"/>
              </w:rPr>
              <w:t xml:space="preserve">  </w:t>
            </w:r>
            <w:r>
              <w:rPr>
                <w:spacing w:val="-1"/>
              </w:rPr>
              <w:t>调查目的和原则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20"/>
                <w:w w:val="132"/>
              </w:rPr>
              <w:t>2</w:t>
            </w:r>
          </w:hyperlink>
        </w:p>
        <w:p>
          <w:pPr>
            <w:pStyle w:val="BodyText"/>
            <w:ind w:left="505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hyperlink w:history="true" w:anchor="bookmark5">
            <w:r>
              <w:rPr>
                <w:spacing w:val="-4"/>
              </w:rPr>
              <w:t>2.2</w:t>
            </w:r>
            <w:r>
              <w:rPr>
                <w:spacing w:val="7"/>
              </w:rPr>
              <w:t xml:space="preserve">  </w:t>
            </w:r>
            <w:r>
              <w:rPr>
                <w:spacing w:val="-4"/>
              </w:rPr>
              <w:t>调查范围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20"/>
                <w:w w:val="132"/>
              </w:rPr>
              <w:t>2</w:t>
            </w:r>
          </w:hyperlink>
        </w:p>
        <w:p>
          <w:pPr>
            <w:pStyle w:val="BodyText"/>
            <w:ind w:left="505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hyperlink w:history="true" w:anchor="bookmark6">
            <w:r>
              <w:rPr>
                <w:spacing w:val="-4"/>
              </w:rPr>
              <w:t>2.3</w:t>
            </w:r>
            <w:r>
              <w:rPr>
                <w:spacing w:val="7"/>
              </w:rPr>
              <w:t xml:space="preserve">  </w:t>
            </w:r>
            <w:r>
              <w:rPr>
                <w:spacing w:val="-4"/>
              </w:rPr>
              <w:t>调查依据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28"/>
                <w:w w:val="125"/>
              </w:rPr>
              <w:t>5</w:t>
            </w:r>
          </w:hyperlink>
        </w:p>
        <w:p>
          <w:pPr>
            <w:pStyle w:val="BodyText"/>
            <w:ind w:left="505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hyperlink w:history="true" w:anchor="bookmark7">
            <w:r>
              <w:rPr>
                <w:spacing w:val="-4"/>
              </w:rPr>
              <w:t>2.4</w:t>
            </w:r>
            <w:r>
              <w:rPr>
                <w:spacing w:val="7"/>
              </w:rPr>
              <w:t xml:space="preserve">  </w:t>
            </w:r>
            <w:r>
              <w:rPr>
                <w:spacing w:val="-4"/>
              </w:rPr>
              <w:t>调查方法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28"/>
                <w:w w:val="125"/>
              </w:rPr>
              <w:t>8</w:t>
            </w:r>
          </w:hyperlink>
        </w:p>
        <w:p>
          <w:pPr>
            <w:pStyle w:val="BodyText"/>
            <w:ind w:left="27"/>
            <w:spacing w:before="223" w:line="189" w:lineRule="auto"/>
            <w:tabs>
              <w:tab w:val="right" w:leader="dot" w:pos="8322"/>
            </w:tabs>
            <w:rPr>
              <w:rFonts w:ascii="Times New Roman" w:hAnsi="Times New Roman" w:eastAsia="Times New Roman" w:cs="Times New Roman"/>
            </w:rPr>
          </w:pPr>
          <w:hyperlink w:history="true" w:anchor="bookmark8">
            <w:r>
              <w:rPr>
                <w:spacing w:val="-6"/>
              </w:rPr>
              <w:t>3</w:t>
            </w:r>
            <w:r>
              <w:rPr>
                <w:spacing w:val="8"/>
              </w:rPr>
              <w:t xml:space="preserve">  </w:t>
            </w:r>
            <w:r>
              <w:rPr>
                <w:spacing w:val="-6"/>
              </w:rPr>
              <w:t>地块概况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4"/>
              </w:rPr>
              <w:t>11</w:t>
            </w:r>
          </w:hyperlink>
        </w:p>
        <w:p>
          <w:pPr>
            <w:pStyle w:val="BodyText"/>
            <w:ind w:left="507"/>
            <w:spacing w:before="222" w:line="189" w:lineRule="auto"/>
            <w:tabs>
              <w:tab w:val="right" w:leader="dot" w:pos="8322"/>
            </w:tabs>
            <w:rPr>
              <w:rFonts w:ascii="Times New Roman" w:hAnsi="Times New Roman" w:eastAsia="Times New Roman" w:cs="Times New Roman"/>
            </w:rPr>
          </w:pPr>
          <w:hyperlink w:history="true" w:anchor="bookmark9">
            <w:r>
              <w:rPr>
                <w:spacing w:val="-6"/>
              </w:rPr>
              <w:t>3.1</w:t>
            </w:r>
            <w:r>
              <w:rPr>
                <w:spacing w:val="39"/>
              </w:rPr>
              <w:t xml:space="preserve"> </w:t>
            </w:r>
            <w:r>
              <w:rPr>
                <w:spacing w:val="-6"/>
              </w:rPr>
              <w:t>区域环境状况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4"/>
              </w:rPr>
              <w:t>11</w:t>
            </w:r>
          </w:hyperlink>
        </w:p>
        <w:p>
          <w:pPr>
            <w:pStyle w:val="BodyText"/>
            <w:ind w:left="507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hyperlink w:history="true" w:anchor="bookmark10">
            <w:r>
              <w:rPr>
                <w:spacing w:val="-5"/>
              </w:rPr>
              <w:t>3.2</w:t>
            </w:r>
            <w:r>
              <w:rPr>
                <w:spacing w:val="20"/>
              </w:rPr>
              <w:t xml:space="preserve"> </w:t>
            </w:r>
            <w:r>
              <w:rPr>
                <w:spacing w:val="-5"/>
              </w:rPr>
              <w:t>敏感目标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29"/>
              </w:rPr>
              <w:t>20</w:t>
            </w:r>
          </w:hyperlink>
        </w:p>
        <w:p>
          <w:pPr>
            <w:pStyle w:val="BodyText"/>
            <w:ind w:left="507"/>
            <w:spacing w:before="223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hyperlink w:history="true" w:anchor="bookmark11">
            <w:r>
              <w:rPr>
                <w:spacing w:val="-1"/>
              </w:rPr>
              <w:t>3.3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>地块的使用现状和历史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29"/>
              </w:rPr>
              <w:t>22</w:t>
            </w:r>
          </w:hyperlink>
        </w:p>
        <w:p>
          <w:pPr>
            <w:pStyle w:val="BodyText"/>
            <w:ind w:left="507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1"/>
            </w:rPr>
            <w:t>3.4</w:t>
          </w:r>
          <w:r>
            <w:rPr>
              <w:spacing w:val="-1"/>
            </w:rPr>
            <w:t xml:space="preserve"> </w:t>
          </w:r>
          <w:r>
            <w:rPr>
              <w:spacing w:val="-1"/>
            </w:rPr>
            <w:t>相邻地块的使用现状和历史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29"/>
            </w:rPr>
            <w:t>29</w:t>
          </w:r>
        </w:p>
        <w:p>
          <w:pPr>
            <w:pStyle w:val="BodyText"/>
            <w:ind w:left="507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5"/>
            </w:rPr>
            <w:t>3.5</w:t>
          </w:r>
          <w:r>
            <w:rPr>
              <w:spacing w:val="20"/>
            </w:rPr>
            <w:t xml:space="preserve"> </w:t>
          </w:r>
          <w:r>
            <w:rPr>
              <w:spacing w:val="-5"/>
            </w:rPr>
            <w:t>人员访谈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29"/>
            </w:rPr>
            <w:t>40</w:t>
          </w:r>
        </w:p>
        <w:p>
          <w:pPr>
            <w:pStyle w:val="BodyText"/>
            <w:ind w:left="507"/>
            <w:spacing w:before="223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5"/>
            </w:rPr>
            <w:t>3.6</w:t>
          </w:r>
          <w:r>
            <w:rPr>
              <w:spacing w:val="-40"/>
            </w:rPr>
            <w:t xml:space="preserve"> </w:t>
          </w:r>
          <w:r>
            <w:rPr>
              <w:spacing w:val="-5"/>
            </w:rPr>
            <w:t>地块规划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29"/>
            </w:rPr>
            <w:t>47</w:t>
          </w:r>
        </w:p>
        <w:p>
          <w:pPr>
            <w:pStyle w:val="BodyText"/>
            <w:ind w:left="21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1"/>
            </w:rPr>
            <w:t>4</w:t>
          </w:r>
          <w:r>
            <w:rPr>
              <w:spacing w:val="-1"/>
            </w:rPr>
            <w:t xml:space="preserve">  </w:t>
          </w:r>
          <w:r>
            <w:rPr>
              <w:spacing w:val="-1"/>
            </w:rPr>
            <w:t>地块污染识别及分析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29"/>
            </w:rPr>
            <w:t>49</w:t>
          </w:r>
        </w:p>
        <w:p>
          <w:pPr>
            <w:pStyle w:val="BodyText"/>
            <w:ind w:left="501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3"/>
            </w:rPr>
            <w:t>4.1</w:t>
          </w:r>
          <w:r>
            <w:rPr>
              <w:spacing w:val="-39"/>
            </w:rPr>
            <w:t xml:space="preserve"> </w:t>
          </w:r>
          <w:r>
            <w:rPr>
              <w:spacing w:val="-3"/>
            </w:rPr>
            <w:t>污染识别的目的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29"/>
            </w:rPr>
            <w:t>49</w:t>
          </w:r>
        </w:p>
        <w:p>
          <w:pPr>
            <w:pStyle w:val="BodyText"/>
            <w:ind w:left="501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4"/>
            </w:rPr>
            <w:t>4.2</w:t>
          </w:r>
          <w:r>
            <w:rPr>
              <w:spacing w:val="-32"/>
            </w:rPr>
            <w:t xml:space="preserve"> </w:t>
          </w:r>
          <w:r>
            <w:rPr>
              <w:spacing w:val="-4"/>
            </w:rPr>
            <w:t>资料收集结果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29"/>
            </w:rPr>
            <w:t>49</w:t>
          </w:r>
        </w:p>
        <w:p>
          <w:pPr>
            <w:pStyle w:val="BodyText"/>
            <w:ind w:left="501"/>
            <w:spacing w:before="223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1"/>
            </w:rPr>
            <w:t>4.3</w:t>
          </w:r>
          <w:r>
            <w:rPr>
              <w:spacing w:val="-1"/>
            </w:rPr>
            <w:t xml:space="preserve"> </w:t>
          </w:r>
          <w:r>
            <w:rPr>
              <w:spacing w:val="-1"/>
            </w:rPr>
            <w:t>地块生产活动介绍及污染物识别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29"/>
            </w:rPr>
            <w:t>50</w:t>
          </w:r>
        </w:p>
        <w:p>
          <w:pPr>
            <w:pStyle w:val="BodyText"/>
            <w:ind w:left="501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2"/>
            </w:rPr>
            <w:t>4.4</w:t>
          </w:r>
          <w:r>
            <w:rPr>
              <w:spacing w:val="-33"/>
            </w:rPr>
            <w:t xml:space="preserve"> </w:t>
          </w:r>
          <w:r>
            <w:rPr>
              <w:spacing w:val="-2"/>
            </w:rPr>
            <w:t>周边地块生产活动情况及污染识别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29"/>
            </w:rPr>
            <w:t>51</w:t>
          </w:r>
        </w:p>
        <w:p>
          <w:pPr>
            <w:pStyle w:val="BodyText"/>
            <w:ind w:left="501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2"/>
            </w:rPr>
            <w:t>4.5</w:t>
          </w:r>
          <w:r>
            <w:rPr>
              <w:spacing w:val="-45"/>
            </w:rPr>
            <w:t xml:space="preserve"> </w:t>
          </w:r>
          <w:r>
            <w:rPr>
              <w:spacing w:val="-2"/>
            </w:rPr>
            <w:t>调查资料关联性分析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19"/>
            </w:rPr>
            <w:t>106</w:t>
          </w:r>
        </w:p>
        <w:p>
          <w:pPr>
            <w:pStyle w:val="BodyText"/>
            <w:ind w:left="501"/>
            <w:spacing w:before="223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2"/>
            </w:rPr>
            <w:t>4.6</w:t>
          </w:r>
          <w:r>
            <w:rPr>
              <w:spacing w:val="-34"/>
            </w:rPr>
            <w:t xml:space="preserve"> </w:t>
          </w:r>
          <w:r>
            <w:rPr>
              <w:spacing w:val="-2"/>
            </w:rPr>
            <w:t>第一阶段土壤污染状况调查总结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19"/>
            </w:rPr>
            <w:t>108</w:t>
          </w:r>
        </w:p>
        <w:p>
          <w:pPr>
            <w:pStyle w:val="BodyText"/>
            <w:ind w:left="27"/>
            <w:spacing w:before="222" w:line="189" w:lineRule="auto"/>
            <w:tabs>
              <w:tab w:val="right" w:leader="dot" w:pos="8322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7"/>
            </w:rPr>
            <w:t>5</w:t>
          </w:r>
          <w:r>
            <w:rPr>
              <w:spacing w:val="10"/>
            </w:rPr>
            <w:t xml:space="preserve">  </w:t>
          </w:r>
          <w:r>
            <w:rPr>
              <w:spacing w:val="-7"/>
            </w:rPr>
            <w:t>工作计划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3"/>
            </w:rPr>
            <w:t>111</w:t>
          </w:r>
        </w:p>
        <w:p>
          <w:pPr>
            <w:pStyle w:val="BodyText"/>
            <w:ind w:left="507"/>
            <w:spacing w:before="222" w:line="189" w:lineRule="auto"/>
            <w:tabs>
              <w:tab w:val="right" w:leader="dot" w:pos="8322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5"/>
            </w:rPr>
            <w:t>5.1</w:t>
          </w:r>
          <w:r>
            <w:rPr>
              <w:spacing w:val="20"/>
            </w:rPr>
            <w:t xml:space="preserve"> </w:t>
          </w:r>
          <w:r>
            <w:rPr>
              <w:spacing w:val="-5"/>
            </w:rPr>
            <w:t>采样方案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3"/>
            </w:rPr>
            <w:t>111</w:t>
          </w:r>
        </w:p>
        <w:p>
          <w:pPr>
            <w:pStyle w:val="BodyText"/>
            <w:ind w:left="507"/>
            <w:spacing w:before="223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4"/>
            </w:rPr>
            <w:t>5.2</w:t>
          </w:r>
          <w:r>
            <w:rPr>
              <w:spacing w:val="21"/>
            </w:rPr>
            <w:t xml:space="preserve"> </w:t>
          </w:r>
          <w:r>
            <w:rPr>
              <w:spacing w:val="-4"/>
            </w:rPr>
            <w:t>分析检测方案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19"/>
            </w:rPr>
            <w:t>134</w:t>
          </w:r>
        </w:p>
        <w:p>
          <w:pPr>
            <w:pStyle w:val="BodyText"/>
            <w:ind w:left="24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1"/>
            </w:rPr>
            <w:t>6</w:t>
          </w:r>
          <w:r>
            <w:rPr>
              <w:spacing w:val="-1"/>
            </w:rPr>
            <w:t xml:space="preserve">  </w:t>
          </w:r>
          <w:r>
            <w:rPr>
              <w:spacing w:val="-1"/>
            </w:rPr>
            <w:t>现场采样和实验室分析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19"/>
            </w:rPr>
            <w:t>135</w:t>
          </w:r>
        </w:p>
        <w:p>
          <w:pPr>
            <w:pStyle w:val="BodyText"/>
            <w:ind w:left="504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1"/>
            </w:rPr>
            <w:t>6.1</w:t>
          </w:r>
          <w:r>
            <w:rPr>
              <w:spacing w:val="-1"/>
            </w:rPr>
            <w:t xml:space="preserve"> </w:t>
          </w:r>
          <w:r>
            <w:rPr>
              <w:spacing w:val="-1"/>
            </w:rPr>
            <w:t>现场探测方法和程序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19"/>
            </w:rPr>
            <w:t>135</w:t>
          </w:r>
        </w:p>
        <w:p>
          <w:pPr>
            <w:pStyle w:val="BodyText"/>
            <w:ind w:left="504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1"/>
            </w:rPr>
            <w:t>6.2</w:t>
          </w:r>
          <w:r>
            <w:rPr>
              <w:spacing w:val="-1"/>
            </w:rPr>
            <w:t xml:space="preserve"> </w:t>
          </w:r>
          <w:r>
            <w:rPr>
              <w:spacing w:val="-1"/>
            </w:rPr>
            <w:t>采样方法和程序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19"/>
            </w:rPr>
            <w:t>137</w:t>
          </w:r>
        </w:p>
        <w:p>
          <w:pPr>
            <w:pStyle w:val="BodyText"/>
            <w:ind w:left="28"/>
            <w:spacing w:before="223" w:line="222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6"/>
            </w:rPr>
            <w:t>7</w:t>
          </w:r>
          <w:r>
            <w:rPr>
              <w:spacing w:val="10"/>
            </w:rPr>
            <w:t xml:space="preserve">  </w:t>
          </w:r>
          <w:r>
            <w:rPr>
              <w:spacing w:val="-6"/>
            </w:rPr>
            <w:t>结果和评价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19"/>
            </w:rPr>
            <w:t>180</w:t>
          </w:r>
        </w:p>
      </w:sdtContent>
    </w:sdt>
    <w:p>
      <w:pPr>
        <w:spacing w:line="222" w:lineRule="auto"/>
        <w:sectPr>
          <w:pgSz w:w="11906" w:h="16839"/>
          <w:pgMar w:top="400" w:right="1785" w:bottom="400" w:left="1785" w:header="0" w:footer="0" w:gutter="0"/>
        </w:sectPr>
        <w:rPr>
          <w:rFonts w:ascii="Times New Roman" w:hAnsi="Times New Roman" w:eastAsia="Times New Roman" w:cs="Times New Roman"/>
        </w:rPr>
      </w:pP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4"/>
          <w:szCs w:val="24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4"/>
          <w:szCs w:val="24"/>
        </w:rPr>
      </w:sdtEndPr>
      <w:sdtContent>
        <w:p>
          <w:pPr>
            <w:pStyle w:val="BodyText"/>
            <w:ind w:left="508"/>
            <w:spacing w:before="78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5"/>
            </w:rPr>
            <w:t>7.1</w:t>
          </w:r>
          <w:r>
            <w:rPr>
              <w:spacing w:val="19"/>
            </w:rPr>
            <w:t xml:space="preserve"> </w:t>
          </w:r>
          <w:r>
            <w:rPr>
              <w:spacing w:val="-5"/>
            </w:rPr>
            <w:t>评价标准</w:t>
          </w:r>
          <w:r>
            <w:rPr>
              <w:spacing w:val="-74"/>
            </w:rPr>
            <w:t xml:space="preserve"> 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19"/>
            </w:rPr>
            <w:t>180</w:t>
          </w:r>
        </w:p>
        <w:p>
          <w:pPr>
            <w:pStyle w:val="BodyText"/>
            <w:ind w:left="508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4"/>
            </w:rPr>
            <w:t>7.2</w:t>
          </w:r>
          <w:r>
            <w:rPr>
              <w:spacing w:val="20"/>
            </w:rPr>
            <w:t xml:space="preserve"> </w:t>
          </w:r>
          <w:r>
            <w:rPr>
              <w:spacing w:val="-4"/>
            </w:rPr>
            <w:t>分析检测结果</w:t>
          </w:r>
          <w:r>
            <w:rPr>
              <w:spacing w:val="-74"/>
            </w:rPr>
            <w:t xml:space="preserve"> 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19"/>
            </w:rPr>
            <w:t>185</w:t>
          </w:r>
        </w:p>
        <w:p>
          <w:pPr>
            <w:pStyle w:val="BodyText"/>
            <w:ind w:left="508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4"/>
            </w:rPr>
            <w:t>7.3</w:t>
          </w:r>
          <w:r>
            <w:rPr>
              <w:spacing w:val="24"/>
            </w:rPr>
            <w:t xml:space="preserve"> </w:t>
          </w:r>
          <w:r>
            <w:rPr>
              <w:spacing w:val="-4"/>
            </w:rPr>
            <w:t>结果分析和评价</w:t>
          </w:r>
          <w:r>
            <w:rPr>
              <w:spacing w:val="-74"/>
            </w:rPr>
            <w:t xml:space="preserve"> 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19"/>
            </w:rPr>
            <w:t>195</w:t>
          </w:r>
        </w:p>
        <w:p>
          <w:pPr>
            <w:pStyle w:val="BodyText"/>
            <w:ind w:left="508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6"/>
            </w:rPr>
            <w:t>7.4</w:t>
          </w:r>
          <w:r>
            <w:rPr>
              <w:spacing w:val="26"/>
            </w:rPr>
            <w:t xml:space="preserve"> </w:t>
          </w:r>
          <w:r>
            <w:rPr>
              <w:spacing w:val="-6"/>
            </w:rPr>
            <w:t>不确定性</w:t>
          </w:r>
          <w:r>
            <w:rPr>
              <w:spacing w:val="-74"/>
            </w:rPr>
            <w:t xml:space="preserve"> 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19"/>
            </w:rPr>
            <w:t>195</w:t>
          </w:r>
        </w:p>
        <w:p>
          <w:pPr>
            <w:pStyle w:val="BodyText"/>
            <w:ind w:left="23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5"/>
            </w:rPr>
            <w:t>8</w:t>
          </w:r>
          <w:r>
            <w:rPr>
              <w:spacing w:val="10"/>
            </w:rPr>
            <w:t xml:space="preserve">  </w:t>
          </w:r>
          <w:r>
            <w:rPr>
              <w:spacing w:val="-5"/>
            </w:rPr>
            <w:t>结论和建议</w:t>
          </w:r>
          <w:r>
            <w:rPr>
              <w:spacing w:val="-75"/>
            </w:rPr>
            <w:t xml:space="preserve"> 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19"/>
            </w:rPr>
            <w:t>197</w:t>
          </w:r>
        </w:p>
        <w:p>
          <w:pPr>
            <w:pStyle w:val="BodyText"/>
            <w:ind w:left="503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6"/>
            </w:rPr>
            <w:t>8.1</w:t>
          </w:r>
          <w:r>
            <w:rPr>
              <w:spacing w:val="20"/>
            </w:rPr>
            <w:t xml:space="preserve"> </w:t>
          </w:r>
          <w:r>
            <w:rPr>
              <w:spacing w:val="-6"/>
            </w:rPr>
            <w:t>结论</w:t>
          </w:r>
          <w:r>
            <w:rPr>
              <w:spacing w:val="-75"/>
            </w:rPr>
            <w:t xml:space="preserve"> 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19"/>
            </w:rPr>
            <w:t>197</w:t>
          </w:r>
        </w:p>
        <w:p>
          <w:pPr>
            <w:pStyle w:val="BodyText"/>
            <w:ind w:left="503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6"/>
            </w:rPr>
            <w:t>8.2</w:t>
          </w:r>
          <w:r>
            <w:rPr>
              <w:spacing w:val="19"/>
            </w:rPr>
            <w:t xml:space="preserve"> </w:t>
          </w:r>
          <w:r>
            <w:rPr>
              <w:spacing w:val="-6"/>
            </w:rPr>
            <w:t>建议</w:t>
          </w:r>
          <w:r>
            <w:rPr>
              <w:spacing w:val="-74"/>
            </w:rPr>
            <w:t xml:space="preserve"> 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19"/>
            </w:rPr>
            <w:t>198</w:t>
          </w:r>
        </w:p>
        <w:p>
          <w:pPr>
            <w:pStyle w:val="BodyText"/>
            <w:ind w:left="23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12"/>
            </w:rPr>
            <w:t>9</w:t>
          </w:r>
          <w:r>
            <w:rPr>
              <w:spacing w:val="13"/>
            </w:rPr>
            <w:t xml:space="preserve">  </w:t>
          </w:r>
          <w:r>
            <w:rPr>
              <w:spacing w:val="-12"/>
            </w:rPr>
            <w:t>附件</w:t>
          </w:r>
          <w:r>
            <w:rPr>
              <w:spacing w:val="-75"/>
            </w:rPr>
            <w:t xml:space="preserve"> 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19"/>
            </w:rPr>
            <w:t>199</w:t>
          </w:r>
        </w:p>
        <w:p>
          <w:pPr>
            <w:pStyle w:val="BodyText"/>
            <w:ind w:left="520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3"/>
            </w:rPr>
            <w:t>附件</w:t>
          </w:r>
          <w:r>
            <w:rPr>
              <w:spacing w:val="-25"/>
            </w:rPr>
            <w:t xml:space="preserve"> </w:t>
          </w:r>
          <w:r>
            <w:rPr>
              <w:spacing w:val="-3"/>
            </w:rPr>
            <w:t>1</w:t>
          </w:r>
          <w:r>
            <w:rPr>
              <w:spacing w:val="-3"/>
            </w:rPr>
            <w:t xml:space="preserve"> </w:t>
          </w:r>
          <w:r>
            <w:rPr>
              <w:spacing w:val="-3"/>
            </w:rPr>
            <w:t>地块各类权属征收红线规划等证明文件</w:t>
          </w:r>
          <w:r>
            <w:rPr>
              <w:spacing w:val="-74"/>
            </w:rPr>
            <w:t xml:space="preserve"> 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19"/>
            </w:rPr>
            <w:t>200</w:t>
          </w:r>
        </w:p>
        <w:p>
          <w:pPr>
            <w:pStyle w:val="BodyText"/>
            <w:ind w:right="16"/>
            <w:spacing w:before="222" w:line="222" w:lineRule="auto"/>
            <w:jc w:val="right"/>
            <w:rPr/>
          </w:pPr>
          <w:r>
            <w:rPr>
              <w:spacing w:val="1"/>
            </w:rPr>
            <w:t>附件</w:t>
          </w:r>
          <w:r>
            <w:rPr>
              <w:spacing w:val="-37"/>
            </w:rPr>
            <w:t xml:space="preserve"> </w:t>
          </w:r>
          <w:r>
            <w:rPr>
              <w:spacing w:val="1"/>
            </w:rPr>
            <w:t>2</w:t>
          </w:r>
          <w:r>
            <w:rPr>
              <w:spacing w:val="1"/>
            </w:rPr>
            <w:t xml:space="preserve"> </w:t>
          </w:r>
          <w:r>
            <w:rPr>
              <w:spacing w:val="1"/>
            </w:rPr>
            <w:t>地块（含地块内企业）相关历史记录、水文地质调查报告或测绘报</w:t>
          </w:r>
        </w:p>
        <w:p>
          <w:pPr>
            <w:pStyle w:val="BodyText"/>
            <w:ind w:left="509"/>
            <w:spacing w:before="180" w:line="220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3"/>
            </w:rPr>
            <w:t>告等地块资料</w:t>
          </w:r>
          <w:r>
            <w:rPr>
              <w:spacing w:val="-74"/>
            </w:rPr>
            <w:t xml:space="preserve"> </w:t>
          </w:r>
          <w:r>
            <w:rPr/>
            <w:tab/>
          </w:r>
          <w:r>
            <w:rPr>
              <w:spacing w:val="-57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</w:rPr>
            <w:t>204</w:t>
          </w:r>
        </w:p>
        <w:p>
          <w:pPr>
            <w:pStyle w:val="BodyText"/>
            <w:ind w:left="520"/>
            <w:spacing w:before="18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4"/>
            </w:rPr>
            <w:t>附件</w:t>
          </w:r>
          <w:r>
            <w:rPr>
              <w:spacing w:val="-36"/>
            </w:rPr>
            <w:t xml:space="preserve"> </w:t>
          </w:r>
          <w:r>
            <w:rPr>
              <w:spacing w:val="-4"/>
            </w:rPr>
            <w:t>3</w:t>
          </w:r>
          <w:r>
            <w:rPr>
              <w:spacing w:val="-4"/>
            </w:rPr>
            <w:t xml:space="preserve"> </w:t>
          </w:r>
          <w:r>
            <w:rPr>
              <w:spacing w:val="-4"/>
            </w:rPr>
            <w:t>人员访谈原始记录单</w:t>
          </w:r>
          <w:r>
            <w:rPr>
              <w:spacing w:val="-74"/>
            </w:rPr>
            <w:t xml:space="preserve"> 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19"/>
            </w:rPr>
            <w:t>414</w:t>
          </w:r>
        </w:p>
        <w:p>
          <w:pPr>
            <w:pStyle w:val="BodyText"/>
            <w:ind w:left="520"/>
            <w:spacing w:before="222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2"/>
            </w:rPr>
            <w:t>附件</w:t>
          </w:r>
          <w:r>
            <w:rPr>
              <w:spacing w:val="-44"/>
            </w:rPr>
            <w:t xml:space="preserve"> </w:t>
          </w:r>
          <w:r>
            <w:rPr>
              <w:spacing w:val="-2"/>
            </w:rPr>
            <w:t>4</w:t>
          </w:r>
          <w:r>
            <w:rPr>
              <w:spacing w:val="-2"/>
            </w:rPr>
            <w:t xml:space="preserve">  </w:t>
          </w:r>
          <w:r>
            <w:rPr>
              <w:spacing w:val="-2"/>
            </w:rPr>
            <w:t>调查采样方案专家论证意见及修改清单</w:t>
          </w:r>
          <w:r>
            <w:rPr>
              <w:spacing w:val="-74"/>
            </w:rPr>
            <w:t xml:space="preserve"> 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19"/>
            </w:rPr>
            <w:t>435</w:t>
          </w:r>
        </w:p>
        <w:p>
          <w:pPr>
            <w:pStyle w:val="BodyText"/>
            <w:spacing w:before="222" w:line="221" w:lineRule="auto"/>
            <w:jc w:val="right"/>
            <w:rPr/>
          </w:pPr>
          <w:r>
            <w:rPr>
              <w:spacing w:val="-3"/>
            </w:rPr>
            <w:t>附件</w:t>
          </w:r>
          <w:r>
            <w:rPr>
              <w:spacing w:val="-29"/>
            </w:rPr>
            <w:t xml:space="preserve"> </w:t>
          </w:r>
          <w:r>
            <w:rPr>
              <w:spacing w:val="-3"/>
            </w:rPr>
            <w:t>5</w:t>
          </w:r>
          <w:r>
            <w:rPr>
              <w:spacing w:val="-3"/>
            </w:rPr>
            <w:t xml:space="preserve">  </w:t>
          </w:r>
          <w:r>
            <w:rPr>
              <w:spacing w:val="-3"/>
            </w:rPr>
            <w:t>钻孔记录单及钻孔柱状图、成井记录单、手持设备日常校准记录、</w:t>
          </w:r>
        </w:p>
        <w:p>
          <w:pPr>
            <w:pStyle w:val="BodyText"/>
            <w:ind w:left="510"/>
            <w:spacing w:before="181" w:line="21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1"/>
            </w:rPr>
            <w:t>快筛记录单、原始采样记录及现场工作记录、洗井记录、流转记录。</w:t>
          </w:r>
          <w:r>
            <w:rPr>
              <w:spacing w:val="-62"/>
            </w:rPr>
            <w:t xml:space="preserve"> </w:t>
          </w:r>
          <w:r>
            <w:rPr/>
            <w:tab/>
          </w:r>
          <w:r>
            <w:rPr>
              <w:spacing w:val="-57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</w:rPr>
            <w:t>438</w:t>
          </w:r>
        </w:p>
        <w:p>
          <w:pPr>
            <w:pStyle w:val="BodyText"/>
            <w:ind w:left="520"/>
            <w:spacing w:before="183" w:line="189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2"/>
            </w:rPr>
            <w:t>附件</w:t>
          </w:r>
          <w:r>
            <w:rPr>
              <w:spacing w:val="-34"/>
            </w:rPr>
            <w:t xml:space="preserve"> </w:t>
          </w:r>
          <w:r>
            <w:rPr>
              <w:spacing w:val="-2"/>
            </w:rPr>
            <w:t>6</w:t>
          </w:r>
          <w:r>
            <w:rPr>
              <w:spacing w:val="-2"/>
            </w:rPr>
            <w:t xml:space="preserve">  </w:t>
          </w:r>
          <w:r>
            <w:rPr>
              <w:spacing w:val="-2"/>
            </w:rPr>
            <w:t>现场调查工作过程照片、地块现场采样全流程照片</w:t>
          </w:r>
          <w:r>
            <w:rPr>
              <w:spacing w:val="-74"/>
            </w:rPr>
            <w:t xml:space="preserve"> 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19"/>
            </w:rPr>
            <w:t>468</w:t>
          </w:r>
        </w:p>
        <w:p>
          <w:pPr>
            <w:pStyle w:val="BodyText"/>
            <w:ind w:right="16"/>
            <w:spacing w:before="223" w:line="220" w:lineRule="auto"/>
            <w:jc w:val="right"/>
            <w:rPr/>
          </w:pPr>
          <w:r>
            <w:rPr>
              <w:spacing w:val="1"/>
            </w:rPr>
            <w:t>附件</w:t>
          </w:r>
          <w:r>
            <w:rPr>
              <w:spacing w:val="-37"/>
            </w:rPr>
            <w:t xml:space="preserve"> </w:t>
          </w:r>
          <w:r>
            <w:rPr>
              <w:spacing w:val="1"/>
            </w:rPr>
            <w:t>7</w:t>
          </w:r>
          <w:r>
            <w:rPr>
              <w:spacing w:val="1"/>
            </w:rPr>
            <w:t xml:space="preserve"> </w:t>
          </w:r>
          <w:r>
            <w:rPr>
              <w:spacing w:val="1"/>
            </w:rPr>
            <w:t>实验室资质及检测项目资质认定、实验室检测报告（盖章）及质控</w:t>
          </w:r>
        </w:p>
        <w:p>
          <w:pPr>
            <w:pStyle w:val="BodyText"/>
            <w:ind w:left="509"/>
            <w:spacing w:before="182" w:line="222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6"/>
            </w:rPr>
            <w:t>报告。</w:t>
          </w:r>
          <w:r>
            <w:rPr>
              <w:spacing w:val="-74"/>
            </w:rPr>
            <w:t xml:space="preserve"> </w:t>
          </w:r>
          <w:r>
            <w:rPr/>
            <w:tab/>
          </w:r>
          <w:r>
            <w:rPr>
              <w:spacing w:val="-57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</w:rPr>
            <w:t>493</w:t>
          </w:r>
        </w:p>
        <w:p>
          <w:pPr>
            <w:pStyle w:val="BodyText"/>
            <w:ind w:left="520"/>
            <w:spacing w:before="180" w:line="220" w:lineRule="auto"/>
            <w:tabs>
              <w:tab w:val="right" w:leader="dot" w:pos="8320"/>
            </w:tabs>
            <w:rPr>
              <w:rFonts w:ascii="Times New Roman" w:hAnsi="Times New Roman" w:eastAsia="Times New Roman" w:cs="Times New Roman"/>
            </w:rPr>
          </w:pPr>
          <w:r>
            <w:rPr>
              <w:spacing w:val="-3"/>
            </w:rPr>
            <w:t>附件</w:t>
          </w:r>
          <w:r>
            <w:rPr>
              <w:spacing w:val="-46"/>
            </w:rPr>
            <w:t xml:space="preserve"> </w:t>
          </w:r>
          <w:r>
            <w:rPr>
              <w:spacing w:val="-3"/>
            </w:rPr>
            <w:t>8</w:t>
          </w:r>
          <w:r>
            <w:rPr>
              <w:spacing w:val="-3"/>
            </w:rPr>
            <w:t xml:space="preserve"> </w:t>
          </w:r>
          <w:r>
            <w:rPr>
              <w:spacing w:val="-3"/>
            </w:rPr>
            <w:t>报告主要公示证明材料</w:t>
          </w:r>
          <w:r>
            <w:rPr>
              <w:spacing w:val="-74"/>
            </w:rPr>
            <w:t xml:space="preserve"> </w:t>
          </w:r>
          <w:r>
            <w:rPr/>
            <w:tab/>
          </w:r>
          <w:r>
            <w:rPr>
              <w:rFonts w:ascii="Times New Roman" w:hAnsi="Times New Roman" w:eastAsia="Times New Roman" w:cs="Times New Roman"/>
              <w:spacing w:val="19"/>
            </w:rPr>
            <w:t>726</w:t>
          </w:r>
        </w:p>
      </w:sdtContent>
    </w:sdt>
    <w:p>
      <w:pPr>
        <w:spacing w:line="220" w:lineRule="auto"/>
        <w:sectPr>
          <w:pgSz w:w="11906" w:h="16839"/>
          <w:pgMar w:top="400" w:right="1785" w:bottom="400" w:left="1785" w:header="0" w:footer="0" w:gutter="0"/>
        </w:sectPr>
        <w:rPr>
          <w:rFonts w:ascii="Times New Roman" w:hAnsi="Times New Roman" w:eastAsia="Times New Roman" w:cs="Times New Roman"/>
        </w:rPr>
      </w:pPr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53"/>
        <w:spacing w:before="114" w:line="227" w:lineRule="auto"/>
        <w:outlineLvl w:val="0"/>
        <w:rPr>
          <w:sz w:val="35"/>
          <w:szCs w:val="35"/>
        </w:rPr>
      </w:pPr>
      <w:bookmarkStart w:name="bookmark2" w:id="2"/>
      <w:bookmarkEnd w:id="2"/>
      <w:r>
        <w:rPr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  <w:spacing w:val="-14"/>
        </w:rPr>
        <w:t>1</w:t>
      </w:r>
      <w:r>
        <w:rPr>
          <w:sz w:val="35"/>
          <w:szCs w:val="35"/>
          <w:spacing w:val="20"/>
        </w:rPr>
        <w:t xml:space="preserve">  </w:t>
      </w:r>
      <w:r>
        <w:rPr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  <w:spacing w:val="-14"/>
        </w:rPr>
        <w:t>前言</w:t>
      </w:r>
    </w:p>
    <w:p>
      <w:pPr>
        <w:pStyle w:val="BodyText"/>
        <w:ind w:left="31" w:right="65" w:firstLine="480"/>
        <w:spacing w:before="176" w:line="360" w:lineRule="auto"/>
        <w:rPr/>
      </w:pPr>
      <w:r>
        <w:rPr>
          <w:spacing w:val="-3"/>
        </w:rPr>
        <w:t>如皋城西片区一期</w:t>
      </w:r>
      <w:r>
        <w:rPr>
          <w:spacing w:val="-31"/>
        </w:rPr>
        <w:t xml:space="preserve"> </w:t>
      </w:r>
      <w:r>
        <w:rPr>
          <w:spacing w:val="-3"/>
        </w:rPr>
        <w:t>320#C</w:t>
      </w:r>
      <w:r>
        <w:rPr>
          <w:spacing w:val="-44"/>
        </w:rPr>
        <w:t xml:space="preserve"> </w:t>
      </w:r>
      <w:r>
        <w:rPr>
          <w:spacing w:val="-3"/>
        </w:rPr>
        <w:t>和</w:t>
      </w:r>
      <w:r>
        <w:rPr>
          <w:spacing w:val="-47"/>
        </w:rPr>
        <w:t xml:space="preserve"> </w:t>
      </w:r>
      <w:r>
        <w:rPr>
          <w:spacing w:val="-3"/>
        </w:rPr>
        <w:t>320#D（志颐路东、广福路南）地块位于南通市</w:t>
      </w:r>
      <w:r>
        <w:rPr/>
        <w:t xml:space="preserve"> </w:t>
      </w:r>
      <w:r>
        <w:rPr>
          <w:spacing w:val="-3"/>
        </w:rPr>
        <w:t>如皋市如城街道。调查范围东至桃源路（规划路</w:t>
      </w:r>
      <w:r>
        <w:rPr>
          <w:spacing w:val="-7"/>
        </w:rPr>
        <w:t>），</w:t>
      </w:r>
      <w:r>
        <w:rPr>
          <w:spacing w:val="-3"/>
        </w:rPr>
        <w:t>西至志颐路，南至红星农贸</w:t>
      </w:r>
      <w:r>
        <w:rPr/>
        <w:t xml:space="preserve"> </w:t>
      </w:r>
      <w:r>
        <w:rPr>
          <w:spacing w:val="-2"/>
        </w:rPr>
        <w:t>市场，北至广福路（规划路）。本次调查地块总占地面积</w:t>
      </w:r>
      <w:r>
        <w:rPr>
          <w:spacing w:val="-32"/>
        </w:rPr>
        <w:t xml:space="preserve"> </w:t>
      </w:r>
      <w:r>
        <w:rPr>
          <w:spacing w:val="-2"/>
        </w:rPr>
        <w:t>73.26</w:t>
      </w:r>
      <w:r>
        <w:rPr>
          <w:spacing w:val="-39"/>
        </w:rPr>
        <w:t xml:space="preserve"> </w:t>
      </w:r>
      <w:r>
        <w:rPr>
          <w:spacing w:val="-2"/>
        </w:rPr>
        <w:t>亩（约</w:t>
      </w:r>
      <w:r>
        <w:rPr>
          <w:spacing w:val="-52"/>
        </w:rPr>
        <w:t xml:space="preserve"> </w:t>
      </w:r>
      <w:r>
        <w:rPr>
          <w:spacing w:val="-2"/>
        </w:rPr>
        <w:t>48839</w:t>
      </w:r>
    </w:p>
    <w:p>
      <w:pPr>
        <w:pStyle w:val="BodyText"/>
        <w:ind w:left="29"/>
        <w:spacing w:line="222" w:lineRule="auto"/>
        <w:rPr/>
      </w:pPr>
      <w:r>
        <w:rPr>
          <w:spacing w:val="-4"/>
        </w:rPr>
        <w:t>平方米）。</w:t>
      </w:r>
    </w:p>
    <w:p>
      <w:pPr>
        <w:pStyle w:val="BodyText"/>
        <w:ind w:left="29" w:firstLine="485"/>
        <w:spacing w:before="178" w:line="360" w:lineRule="auto"/>
        <w:rPr/>
      </w:pPr>
      <w:r>
        <w:rPr>
          <w:spacing w:val="-1"/>
        </w:rPr>
        <w:t>结合卫星影像及人员访谈得知，根据调查情况，地块早期</w:t>
      </w:r>
      <w:r>
        <w:rPr>
          <w:spacing w:val="-2"/>
        </w:rPr>
        <w:t>为农田，2003</w:t>
      </w:r>
      <w:r>
        <w:rPr>
          <w:spacing w:val="-39"/>
        </w:rPr>
        <w:t xml:space="preserve"> </w:t>
      </w:r>
      <w:r>
        <w:rPr>
          <w:spacing w:val="-2"/>
        </w:rPr>
        <w:t>年</w:t>
      </w:r>
      <w:r>
        <w:rPr/>
        <w:t xml:space="preserve">  </w:t>
      </w:r>
      <w:r>
        <w:rPr>
          <w:spacing w:val="-9"/>
        </w:rPr>
        <w:t>至</w:t>
      </w:r>
      <w:r>
        <w:rPr>
          <w:spacing w:val="-46"/>
        </w:rPr>
        <w:t xml:space="preserve"> </w:t>
      </w:r>
      <w:r>
        <w:rPr>
          <w:spacing w:val="-9"/>
        </w:rPr>
        <w:t>2022</w:t>
      </w:r>
      <w:r>
        <w:rPr>
          <w:spacing w:val="-40"/>
        </w:rPr>
        <w:t xml:space="preserve"> </w:t>
      </w:r>
      <w:r>
        <w:rPr>
          <w:spacing w:val="-9"/>
        </w:rPr>
        <w:t>年一直是宅基地、小路。地块内构筑物于</w:t>
      </w:r>
      <w:r>
        <w:rPr>
          <w:spacing w:val="-49"/>
        </w:rPr>
        <w:t xml:space="preserve"> </w:t>
      </w:r>
      <w:r>
        <w:rPr>
          <w:spacing w:val="-9"/>
        </w:rPr>
        <w:t>2022</w:t>
      </w:r>
      <w:r>
        <w:rPr>
          <w:spacing w:val="-39"/>
        </w:rPr>
        <w:t xml:space="preserve"> </w:t>
      </w:r>
      <w:r>
        <w:rPr>
          <w:spacing w:val="-9"/>
        </w:rPr>
        <w:t>年拆除，目前为开放状态，</w:t>
      </w:r>
      <w:r>
        <w:rPr/>
        <w:t xml:space="preserve"> </w:t>
      </w:r>
      <w:r>
        <w:rPr>
          <w:spacing w:val="-1"/>
        </w:rPr>
        <w:t>土壤有受到人为扰动的可能。调查地块周围</w:t>
      </w:r>
      <w:r>
        <w:rPr>
          <w:spacing w:val="-36"/>
        </w:rPr>
        <w:t xml:space="preserve"> </w:t>
      </w:r>
      <w:r>
        <w:rPr>
          <w:spacing w:val="-1"/>
        </w:rPr>
        <w:t>500m</w:t>
      </w:r>
      <w:r>
        <w:rPr>
          <w:spacing w:val="-31"/>
        </w:rPr>
        <w:t xml:space="preserve"> </w:t>
      </w:r>
      <w:r>
        <w:rPr>
          <w:spacing w:val="-1"/>
        </w:rPr>
        <w:t>范围内的敏感目标为地表水、</w:t>
      </w:r>
      <w:r>
        <w:rPr/>
        <w:t xml:space="preserve"> </w:t>
      </w:r>
      <w:r>
        <w:rPr>
          <w:spacing w:val="-3"/>
        </w:rPr>
        <w:t>居民区、学校、医院等。该地块目前用地性质为宅基地、集体用地、</w:t>
      </w:r>
      <w:r>
        <w:rPr>
          <w:spacing w:val="-4"/>
        </w:rPr>
        <w:t>道路。根据</w:t>
      </w:r>
      <w:r>
        <w:rPr/>
        <w:t xml:space="preserve"> </w:t>
      </w:r>
      <w:r>
        <w:rPr>
          <w:spacing w:val="-2"/>
        </w:rPr>
        <w:t>《如皋市西片区控制性详细规划（公示日期</w:t>
      </w:r>
      <w:r>
        <w:rPr>
          <w:spacing w:val="-34"/>
        </w:rPr>
        <w:t xml:space="preserve"> </w:t>
      </w:r>
      <w:r>
        <w:rPr>
          <w:spacing w:val="-2"/>
        </w:rPr>
        <w:t>2021.12）》，本次调查地块未来规</w:t>
      </w:r>
      <w:r>
        <w:rPr/>
        <w:t xml:space="preserve"> </w:t>
      </w:r>
      <w:r>
        <w:rPr>
          <w:spacing w:val="-3"/>
        </w:rPr>
        <w:t>划为居住用地、道路，因道路占地面积为</w:t>
      </w:r>
      <w:r>
        <w:rPr>
          <w:spacing w:val="-49"/>
        </w:rPr>
        <w:t xml:space="preserve"> </w:t>
      </w:r>
      <w:r>
        <w:rPr>
          <w:spacing w:val="-3"/>
        </w:rPr>
        <w:t>2036m</w:t>
      </w:r>
      <w:r>
        <w:rPr>
          <w:sz w:val="12"/>
          <w:szCs w:val="12"/>
          <w:spacing w:val="-3"/>
          <w:position w:val="11"/>
        </w:rPr>
        <w:t>2</w:t>
      </w:r>
      <w:r>
        <w:rPr>
          <w:spacing w:val="-3"/>
        </w:rPr>
        <w:t>，其面积较小，</w:t>
      </w:r>
      <w:r>
        <w:rPr>
          <w:spacing w:val="-4"/>
        </w:rPr>
        <w:t>仅占据本次调查</w:t>
      </w:r>
      <w:r>
        <w:rPr/>
        <w:t xml:space="preserve"> </w:t>
      </w:r>
      <w:r>
        <w:rPr>
          <w:spacing w:val="-2"/>
        </w:rPr>
        <w:t>总面积的</w:t>
      </w:r>
      <w:r>
        <w:rPr>
          <w:spacing w:val="-36"/>
        </w:rPr>
        <w:t xml:space="preserve"> </w:t>
      </w:r>
      <w:r>
        <w:rPr>
          <w:spacing w:val="-2"/>
        </w:rPr>
        <w:t>4.2%，因此本次调查采用《土壤环境质量</w:t>
      </w:r>
      <w:r>
        <w:rPr>
          <w:spacing w:val="-2"/>
        </w:rPr>
        <w:t xml:space="preserve"> </w:t>
      </w:r>
      <w:r>
        <w:rPr>
          <w:spacing w:val="-2"/>
        </w:rPr>
        <w:t>建设用地土壤污染风险管控</w:t>
      </w:r>
      <w:r>
        <w:rPr/>
        <w:t xml:space="preserve"> </w:t>
      </w:r>
      <w:r>
        <w:rPr>
          <w:spacing w:val="-3"/>
        </w:rPr>
        <w:t>标准(试行)》（GB36600-2018）中的第一类用地筛选值标准统一进行评价。根据</w:t>
      </w:r>
      <w:r>
        <w:rPr>
          <w:spacing w:val="16"/>
        </w:rPr>
        <w:t xml:space="preserve"> </w:t>
      </w:r>
      <w:r>
        <w:rPr>
          <w:spacing w:val="-3"/>
        </w:rPr>
        <w:t>《中华人民共和国土壤污染防治法》第五十九条：用途变更为住宅、</w:t>
      </w:r>
      <w:r>
        <w:rPr>
          <w:spacing w:val="-4"/>
        </w:rPr>
        <w:t>公共管理与</w:t>
      </w:r>
    </w:p>
    <w:p>
      <w:pPr>
        <w:pStyle w:val="BodyText"/>
        <w:ind w:left="34"/>
        <w:spacing w:before="1" w:line="220" w:lineRule="auto"/>
        <w:rPr/>
      </w:pPr>
      <w:r>
        <w:rPr>
          <w:spacing w:val="-1"/>
        </w:rPr>
        <w:t>公共服务用地的，变更前应当按照规定进行土壤污染状况调查。</w:t>
      </w:r>
    </w:p>
    <w:p>
      <w:pPr>
        <w:pStyle w:val="BodyText"/>
        <w:ind w:left="30" w:right="26" w:firstLine="503"/>
        <w:spacing w:before="181" w:line="360" w:lineRule="auto"/>
        <w:rPr/>
      </w:pPr>
      <w:r>
        <w:rPr>
          <w:spacing w:val="-4"/>
        </w:rPr>
        <w:t>因此，如皋市西片区综合开发有限公司委托江苏标普检测科技有限公</w:t>
      </w:r>
      <w:r>
        <w:rPr>
          <w:spacing w:val="-5"/>
        </w:rPr>
        <w:t>司开展</w:t>
      </w:r>
      <w:r>
        <w:rPr/>
        <w:t xml:space="preserve"> </w:t>
      </w:r>
      <w:r>
        <w:rPr>
          <w:spacing w:val="-2"/>
        </w:rPr>
        <w:t>本地块土壤污染状况调查工作。针对如皋城西片区一</w:t>
      </w:r>
      <w:r>
        <w:rPr>
          <w:spacing w:val="-3"/>
        </w:rPr>
        <w:t>期</w:t>
      </w:r>
      <w:r>
        <w:rPr>
          <w:spacing w:val="-47"/>
        </w:rPr>
        <w:t xml:space="preserve"> </w:t>
      </w:r>
      <w:r>
        <w:rPr>
          <w:spacing w:val="-3"/>
        </w:rPr>
        <w:t>320#C</w:t>
      </w:r>
      <w:r>
        <w:rPr>
          <w:spacing w:val="-44"/>
        </w:rPr>
        <w:t xml:space="preserve"> </w:t>
      </w:r>
      <w:r>
        <w:rPr>
          <w:spacing w:val="-3"/>
        </w:rPr>
        <w:t>和</w:t>
      </w:r>
      <w:r>
        <w:rPr>
          <w:spacing w:val="-47"/>
        </w:rPr>
        <w:t xml:space="preserve"> </w:t>
      </w:r>
      <w:r>
        <w:rPr>
          <w:spacing w:val="-3"/>
        </w:rPr>
        <w:t>320#D（志颐路</w:t>
      </w:r>
      <w:r>
        <w:rPr/>
        <w:t xml:space="preserve"> </w:t>
      </w:r>
      <w:r>
        <w:rPr>
          <w:spacing w:val="-2"/>
        </w:rPr>
        <w:t>东、广福路南）地块，江苏标普检测科技有限公司于</w:t>
      </w:r>
      <w:r>
        <w:rPr>
          <w:spacing w:val="-49"/>
        </w:rPr>
        <w:t xml:space="preserve"> </w:t>
      </w:r>
      <w:r>
        <w:rPr>
          <w:spacing w:val="-3"/>
        </w:rPr>
        <w:t>2023</w:t>
      </w:r>
      <w:r>
        <w:rPr>
          <w:spacing w:val="-39"/>
        </w:rPr>
        <w:t xml:space="preserve"> </w:t>
      </w:r>
      <w:r>
        <w:rPr>
          <w:spacing w:val="-3"/>
        </w:rPr>
        <w:t>年</w:t>
      </w:r>
      <w:r>
        <w:rPr>
          <w:spacing w:val="-52"/>
        </w:rPr>
        <w:t xml:space="preserve"> </w:t>
      </w:r>
      <w:r>
        <w:rPr>
          <w:spacing w:val="-3"/>
        </w:rPr>
        <w:t>4</w:t>
      </w:r>
      <w:r>
        <w:rPr>
          <w:spacing w:val="-33"/>
        </w:rPr>
        <w:t xml:space="preserve"> </w:t>
      </w:r>
      <w:r>
        <w:rPr>
          <w:spacing w:val="-3"/>
        </w:rPr>
        <w:t>月组织专业技术</w:t>
      </w:r>
      <w:r>
        <w:rPr/>
        <w:t xml:space="preserve"> </w:t>
      </w:r>
      <w:r>
        <w:rPr>
          <w:spacing w:val="-2"/>
        </w:rPr>
        <w:t>人员对其进行了现场踏勘，收集了地块内与地块土壤污染状况调查相关的</w:t>
      </w:r>
      <w:r>
        <w:rPr>
          <w:spacing w:val="-3"/>
        </w:rPr>
        <w:t>资料，</w:t>
      </w:r>
      <w:r>
        <w:rPr/>
        <w:t xml:space="preserve"> </w:t>
      </w:r>
      <w:r>
        <w:rPr>
          <w:spacing w:val="-3"/>
        </w:rPr>
        <w:t>确定了调查地块的土壤和地下水监测采样点位，并委托江苏光质</w:t>
      </w:r>
      <w:r>
        <w:rPr>
          <w:spacing w:val="-4"/>
        </w:rPr>
        <w:t>检测科技有限公</w:t>
      </w:r>
      <w:r>
        <w:rPr/>
        <w:t xml:space="preserve"> </w:t>
      </w:r>
      <w:r>
        <w:rPr>
          <w:spacing w:val="-5"/>
        </w:rPr>
        <w:t>司于</w:t>
      </w:r>
      <w:r>
        <w:rPr>
          <w:spacing w:val="-48"/>
        </w:rPr>
        <w:t xml:space="preserve"> </w:t>
      </w:r>
      <w:r>
        <w:rPr>
          <w:spacing w:val="-5"/>
        </w:rPr>
        <w:t>2023</w:t>
      </w:r>
      <w:r>
        <w:rPr>
          <w:spacing w:val="-40"/>
        </w:rPr>
        <w:t xml:space="preserve"> </w:t>
      </w:r>
      <w:r>
        <w:rPr>
          <w:spacing w:val="-5"/>
        </w:rPr>
        <w:t>年</w:t>
      </w:r>
      <w:r>
        <w:rPr>
          <w:spacing w:val="-34"/>
        </w:rPr>
        <w:t xml:space="preserve"> </w:t>
      </w:r>
      <w:r>
        <w:rPr>
          <w:spacing w:val="-5"/>
        </w:rPr>
        <w:t>10</w:t>
      </w:r>
      <w:r>
        <w:rPr>
          <w:spacing w:val="-32"/>
        </w:rPr>
        <w:t xml:space="preserve"> </w:t>
      </w:r>
      <w:r>
        <w:rPr>
          <w:spacing w:val="-5"/>
        </w:rPr>
        <w:t>月</w:t>
      </w:r>
      <w:r>
        <w:rPr>
          <w:spacing w:val="-34"/>
        </w:rPr>
        <w:t xml:space="preserve"> </w:t>
      </w:r>
      <w:r>
        <w:rPr>
          <w:spacing w:val="-5"/>
        </w:rPr>
        <w:t>12</w:t>
      </w:r>
      <w:r>
        <w:rPr>
          <w:spacing w:val="-5"/>
        </w:rPr>
        <w:t xml:space="preserve"> </w:t>
      </w:r>
      <w:r>
        <w:rPr>
          <w:spacing w:val="-5"/>
        </w:rPr>
        <w:t>日进行地块土壤和地下水点位的现场采样，出具土壤、地</w:t>
      </w:r>
      <w:r>
        <w:rPr/>
        <w:t xml:space="preserve"> </w:t>
      </w:r>
      <w:r>
        <w:rPr>
          <w:spacing w:val="-3"/>
        </w:rPr>
        <w:t>下水检测报告。我公司综合分析了土壤、地下水点位监测因子种</w:t>
      </w:r>
      <w:r>
        <w:rPr>
          <w:spacing w:val="-4"/>
        </w:rPr>
        <w:t>类及浓度，并在</w:t>
      </w:r>
      <w:r>
        <w:rPr/>
        <w:t xml:space="preserve"> </w:t>
      </w:r>
      <w:r>
        <w:rPr>
          <w:spacing w:val="-2"/>
        </w:rPr>
        <w:t>此基础上编制了《如皋城西片区一期</w:t>
      </w:r>
      <w:r>
        <w:rPr>
          <w:spacing w:val="-46"/>
        </w:rPr>
        <w:t xml:space="preserve"> </w:t>
      </w:r>
      <w:r>
        <w:rPr>
          <w:spacing w:val="-2"/>
        </w:rPr>
        <w:t>320#C</w:t>
      </w:r>
      <w:r>
        <w:rPr>
          <w:spacing w:val="-44"/>
        </w:rPr>
        <w:t xml:space="preserve"> </w:t>
      </w:r>
      <w:r>
        <w:rPr>
          <w:spacing w:val="-2"/>
        </w:rPr>
        <w:t>和</w:t>
      </w:r>
      <w:r>
        <w:rPr>
          <w:spacing w:val="-47"/>
        </w:rPr>
        <w:t xml:space="preserve"> </w:t>
      </w:r>
      <w:r>
        <w:rPr>
          <w:spacing w:val="-2"/>
        </w:rPr>
        <w:t>320#D（志颐路东、广福路南）地</w:t>
      </w:r>
    </w:p>
    <w:p>
      <w:pPr>
        <w:pStyle w:val="BodyText"/>
        <w:ind w:left="29"/>
        <w:spacing w:line="222" w:lineRule="auto"/>
        <w:rPr/>
      </w:pPr>
      <w:r>
        <w:rPr>
          <w:spacing w:val="-2"/>
        </w:rPr>
        <w:t>块土壤污染状况调查报告》。</w:t>
      </w:r>
    </w:p>
    <w:p>
      <w:pPr>
        <w:spacing w:line="222" w:lineRule="auto"/>
        <w:sectPr>
          <w:headerReference w:type="default" r:id="rId11"/>
          <w:footerReference w:type="default" r:id="rId12"/>
          <w:pgSz w:w="11906" w:h="16839"/>
          <w:pgMar w:top="1133" w:right="1734" w:bottom="964" w:left="1785" w:header="897" w:footer="802" w:gutter="0"/>
        </w:sectPr>
        <w:rPr/>
      </w:pPr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31"/>
        <w:spacing w:before="113" w:line="228" w:lineRule="auto"/>
        <w:outlineLvl w:val="0"/>
        <w:rPr>
          <w:sz w:val="35"/>
          <w:szCs w:val="35"/>
        </w:rPr>
      </w:pPr>
      <w:bookmarkStart w:name="bookmark3" w:id="3"/>
      <w:bookmarkEnd w:id="3"/>
      <w:bookmarkStart w:name="bookmark4" w:id="4"/>
      <w:bookmarkEnd w:id="4"/>
      <w:r>
        <w:rPr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  <w:spacing w:val="-5"/>
        </w:rPr>
        <w:t>2</w:t>
      </w:r>
      <w:r>
        <w:rPr>
          <w:sz w:val="35"/>
          <w:szCs w:val="35"/>
          <w:spacing w:val="18"/>
        </w:rPr>
        <w:t xml:space="preserve">  </w:t>
      </w:r>
      <w:r>
        <w:rPr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  <w:spacing w:val="-5"/>
        </w:rPr>
        <w:t>概述</w:t>
      </w:r>
    </w:p>
    <w:p>
      <w:pPr>
        <w:pStyle w:val="BodyText"/>
        <w:ind w:left="27"/>
        <w:spacing w:before="233" w:line="224" w:lineRule="auto"/>
        <w:outlineLvl w:val="1"/>
        <w:rPr>
          <w:sz w:val="28"/>
          <w:szCs w:val="28"/>
        </w:rPr>
      </w:pP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2.1</w:t>
      </w:r>
      <w:r>
        <w:rPr>
          <w:sz w:val="28"/>
          <w:szCs w:val="28"/>
          <w:spacing w:val="-1"/>
        </w:rPr>
        <w:t xml:space="preserve">  </w:t>
      </w: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调查目的和原则</w:t>
      </w:r>
    </w:p>
    <w:p>
      <w:pPr>
        <w:pStyle w:val="BodyText"/>
        <w:ind w:left="27"/>
        <w:spacing w:before="285" w:line="224" w:lineRule="auto"/>
        <w:outlineLvl w:val="2"/>
        <w:rPr>
          <w:sz w:val="28"/>
          <w:szCs w:val="28"/>
        </w:rPr>
      </w:pP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2.2.1</w:t>
      </w:r>
      <w:r>
        <w:rPr>
          <w:sz w:val="28"/>
          <w:szCs w:val="28"/>
          <w:spacing w:val="20"/>
        </w:rPr>
        <w:t xml:space="preserve"> </w:t>
      </w: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调查目的</w:t>
      </w:r>
    </w:p>
    <w:p>
      <w:pPr>
        <w:pStyle w:val="BodyText"/>
        <w:ind w:left="27" w:right="50" w:firstLine="483"/>
        <w:spacing w:before="225" w:line="360" w:lineRule="auto"/>
        <w:jc w:val="both"/>
        <w:rPr/>
      </w:pPr>
      <w:r>
        <w:rPr/>
        <w:t>根据《建设用地土壤污染状况调查技术导则》（HJ25.1-2019）、《建设用</w:t>
      </w:r>
      <w:r>
        <w:rPr>
          <w:spacing w:val="8"/>
        </w:rPr>
        <w:t xml:space="preserve"> </w:t>
      </w:r>
      <w:r>
        <w:rPr/>
        <w:t>地土壤污染风险管控和修复监测技术导则（HJ25.2-2019）》、《建设用地土壤</w:t>
      </w:r>
      <w:r>
        <w:rPr>
          <w:spacing w:val="9"/>
        </w:rPr>
        <w:t xml:space="preserve"> </w:t>
      </w:r>
      <w:r>
        <w:rPr>
          <w:spacing w:val="10"/>
        </w:rPr>
        <w:t>环境调查评估技术指南》</w:t>
      </w:r>
      <w:r>
        <w:rPr>
          <w:spacing w:val="-71"/>
        </w:rPr>
        <w:t xml:space="preserve"> </w:t>
      </w:r>
      <w:r>
        <w:rPr>
          <w:spacing w:val="10"/>
        </w:rPr>
        <w:t>等导则及相关技术性规范，开展如</w:t>
      </w:r>
      <w:r>
        <w:rPr>
          <w:spacing w:val="9"/>
        </w:rPr>
        <w:t>皋城西片区一期</w:t>
      </w:r>
      <w:r>
        <w:rPr/>
        <w:t xml:space="preserve"> </w:t>
      </w:r>
      <w:r>
        <w:rPr/>
        <w:t>320#C</w:t>
      </w:r>
      <w:r>
        <w:rPr>
          <w:spacing w:val="-45"/>
        </w:rPr>
        <w:t xml:space="preserve"> </w:t>
      </w:r>
      <w:r>
        <w:rPr/>
        <w:t>和</w:t>
      </w:r>
      <w:r>
        <w:rPr>
          <w:spacing w:val="-46"/>
        </w:rPr>
        <w:t xml:space="preserve"> </w:t>
      </w:r>
      <w:r>
        <w:rPr/>
        <w:t>320#D（志颐路东、广福路南）</w:t>
      </w:r>
      <w:r>
        <w:rPr>
          <w:spacing w:val="-1"/>
        </w:rPr>
        <w:t>地块土壤污染状况调查，对地块的土壤</w:t>
      </w:r>
      <w:r>
        <w:rPr/>
        <w:t xml:space="preserve"> </w:t>
      </w:r>
      <w:r>
        <w:rPr>
          <w:spacing w:val="-3"/>
        </w:rPr>
        <w:t>和地下水的环境状况进行评价。通过土壤和地下水样品采集、检测分析，</w:t>
      </w:r>
      <w:r>
        <w:rPr>
          <w:spacing w:val="-4"/>
        </w:rPr>
        <w:t>确定地</w:t>
      </w:r>
    </w:p>
    <w:p>
      <w:pPr>
        <w:pStyle w:val="BodyText"/>
        <w:ind w:left="29"/>
        <w:spacing w:line="220" w:lineRule="auto"/>
        <w:rPr/>
      </w:pPr>
      <w:r>
        <w:rPr>
          <w:spacing w:val="-1"/>
        </w:rPr>
        <w:t>块环境质量是否满足建设用地的环境质量要求，对后续工作提供指导建议。</w:t>
      </w:r>
    </w:p>
    <w:p>
      <w:pPr>
        <w:pStyle w:val="BodyText"/>
        <w:ind w:left="27"/>
        <w:spacing w:before="239" w:line="224" w:lineRule="auto"/>
        <w:outlineLvl w:val="2"/>
        <w:rPr>
          <w:sz w:val="28"/>
          <w:szCs w:val="28"/>
        </w:rPr>
      </w:pP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2.2.2</w:t>
      </w:r>
      <w:r>
        <w:rPr>
          <w:sz w:val="28"/>
          <w:szCs w:val="28"/>
          <w:spacing w:val="20"/>
        </w:rPr>
        <w:t xml:space="preserve"> </w:t>
      </w: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调查原则</w:t>
      </w:r>
    </w:p>
    <w:p>
      <w:pPr>
        <w:pStyle w:val="BodyText"/>
        <w:ind w:left="514"/>
        <w:spacing w:before="148" w:line="220" w:lineRule="auto"/>
        <w:rPr/>
      </w:pPr>
      <w:r>
        <w:rPr>
          <w:spacing w:val="-3"/>
        </w:rPr>
        <w:t>（1）针对性原则</w:t>
      </w:r>
    </w:p>
    <w:p>
      <w:pPr>
        <w:pStyle w:val="BodyText"/>
        <w:ind w:left="30" w:firstLine="478"/>
        <w:spacing w:before="182" w:line="359" w:lineRule="auto"/>
        <w:rPr/>
      </w:pPr>
      <w:r>
        <w:rPr>
          <w:spacing w:val="-2"/>
        </w:rPr>
        <w:t>针对地块土壤和地下水污染特点，根据目标地块土壤类型及各层分布情况、</w:t>
      </w:r>
      <w:r>
        <w:rPr>
          <w:spacing w:val="6"/>
        </w:rPr>
        <w:t xml:space="preserve"> </w:t>
      </w:r>
      <w:r>
        <w:rPr>
          <w:spacing w:val="-3"/>
        </w:rPr>
        <w:t>地下水埋深、地下水流向、原使用情况、生产历史等对地块各个</w:t>
      </w:r>
      <w:r>
        <w:rPr>
          <w:spacing w:val="-4"/>
        </w:rPr>
        <w:t>区域进行针对性</w:t>
      </w:r>
    </w:p>
    <w:p>
      <w:pPr>
        <w:pStyle w:val="BodyText"/>
        <w:ind w:left="29"/>
        <w:spacing w:line="222" w:lineRule="auto"/>
        <w:rPr/>
      </w:pPr>
      <w:r>
        <w:rPr>
          <w:spacing w:val="-1"/>
        </w:rPr>
        <w:t>调查，为地块的环境管理提供依据。</w:t>
      </w:r>
    </w:p>
    <w:p>
      <w:pPr>
        <w:pStyle w:val="BodyText"/>
        <w:ind w:left="514"/>
        <w:spacing w:before="177" w:line="220" w:lineRule="auto"/>
        <w:rPr/>
      </w:pPr>
      <w:r>
        <w:rPr>
          <w:spacing w:val="-3"/>
        </w:rPr>
        <w:t>（2）规范性原则</w:t>
      </w:r>
    </w:p>
    <w:p>
      <w:pPr>
        <w:pStyle w:val="BodyText"/>
        <w:ind w:left="30" w:right="50" w:firstLine="480"/>
        <w:spacing w:before="182" w:line="359" w:lineRule="auto"/>
        <w:rPr/>
      </w:pPr>
      <w:r>
        <w:rPr>
          <w:spacing w:val="-3"/>
        </w:rPr>
        <w:t>严格按照国内地块调查最新的相关技术规范</w:t>
      </w:r>
      <w:r>
        <w:rPr>
          <w:spacing w:val="-4"/>
        </w:rPr>
        <w:t>开展工作，从布点方案编制、现</w:t>
      </w:r>
      <w:r>
        <w:rPr/>
        <w:t xml:space="preserve"> </w:t>
      </w:r>
      <w:r>
        <w:rPr>
          <w:spacing w:val="-3"/>
        </w:rPr>
        <w:t>场点位采样、样品保存运输到样品分析等一系列过程的各个环节</w:t>
      </w:r>
      <w:r>
        <w:rPr>
          <w:spacing w:val="-4"/>
        </w:rPr>
        <w:t>进行严格的质量</w:t>
      </w:r>
    </w:p>
    <w:p>
      <w:pPr>
        <w:pStyle w:val="BodyText"/>
        <w:ind w:left="30"/>
        <w:spacing w:line="220" w:lineRule="auto"/>
        <w:rPr/>
      </w:pPr>
      <w:r>
        <w:rPr>
          <w:spacing w:val="-1"/>
        </w:rPr>
        <w:t>控制，以确保调查过程和调查结果的科学性、准确性和客观性。</w:t>
      </w:r>
    </w:p>
    <w:p>
      <w:pPr>
        <w:pStyle w:val="BodyText"/>
        <w:ind w:left="514"/>
        <w:spacing w:before="182" w:line="220" w:lineRule="auto"/>
        <w:rPr/>
      </w:pPr>
      <w:r>
        <w:rPr>
          <w:spacing w:val="-3"/>
        </w:rPr>
        <w:t>（3）可操作性原则</w:t>
      </w:r>
    </w:p>
    <w:p>
      <w:pPr>
        <w:pStyle w:val="BodyText"/>
        <w:ind w:right="50"/>
        <w:spacing w:before="179" w:line="466" w:lineRule="exact"/>
        <w:jc w:val="right"/>
        <w:rPr/>
      </w:pPr>
      <w:r>
        <w:rPr>
          <w:spacing w:val="-3"/>
          <w:position w:val="16"/>
        </w:rPr>
        <w:t>开展调查工作时要综合考虑调查方法、调查时间</w:t>
      </w:r>
      <w:r>
        <w:rPr>
          <w:spacing w:val="-4"/>
          <w:position w:val="16"/>
        </w:rPr>
        <w:t>、调查经费以及现场条件等</w:t>
      </w:r>
    </w:p>
    <w:p>
      <w:pPr>
        <w:pStyle w:val="BodyText"/>
        <w:ind w:left="33"/>
        <w:spacing w:line="220" w:lineRule="auto"/>
        <w:rPr/>
      </w:pPr>
      <w:r>
        <w:rPr>
          <w:spacing w:val="-1"/>
        </w:rPr>
        <w:t>客观因素，制定切实可行的实施方案，确保调查工作的顺利进行。</w:t>
      </w:r>
    </w:p>
    <w:p>
      <w:pPr>
        <w:pStyle w:val="BodyText"/>
        <w:ind w:left="27"/>
        <w:spacing w:before="317" w:line="224" w:lineRule="auto"/>
        <w:outlineLvl w:val="1"/>
        <w:rPr>
          <w:sz w:val="28"/>
          <w:szCs w:val="28"/>
        </w:rPr>
      </w:pPr>
      <w:bookmarkStart w:name="bookmark5" w:id="5"/>
      <w:bookmarkEnd w:id="5"/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2.2</w:t>
      </w:r>
      <w:r>
        <w:rPr>
          <w:sz w:val="28"/>
          <w:szCs w:val="28"/>
          <w:spacing w:val="10"/>
        </w:rPr>
        <w:t xml:space="preserve">  </w:t>
      </w: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调查范围</w:t>
      </w:r>
    </w:p>
    <w:p>
      <w:pPr>
        <w:pStyle w:val="BodyText"/>
        <w:ind w:left="31" w:right="46" w:firstLine="480"/>
        <w:spacing w:before="228" w:line="360" w:lineRule="auto"/>
        <w:jc w:val="both"/>
        <w:rPr/>
      </w:pPr>
      <w:r>
        <w:rPr>
          <w:spacing w:val="-3"/>
        </w:rPr>
        <w:t>如皋城西片区一期</w:t>
      </w:r>
      <w:r>
        <w:rPr>
          <w:spacing w:val="-31"/>
        </w:rPr>
        <w:t xml:space="preserve"> </w:t>
      </w:r>
      <w:r>
        <w:rPr>
          <w:spacing w:val="-3"/>
        </w:rPr>
        <w:t>320#C</w:t>
      </w:r>
      <w:r>
        <w:rPr>
          <w:spacing w:val="-44"/>
        </w:rPr>
        <w:t xml:space="preserve"> </w:t>
      </w:r>
      <w:r>
        <w:rPr>
          <w:spacing w:val="-3"/>
        </w:rPr>
        <w:t>和</w:t>
      </w:r>
      <w:r>
        <w:rPr>
          <w:spacing w:val="-47"/>
        </w:rPr>
        <w:t xml:space="preserve"> </w:t>
      </w:r>
      <w:r>
        <w:rPr>
          <w:spacing w:val="-3"/>
        </w:rPr>
        <w:t>320#D（志颐路东、广福路南）地块位于南通如</w:t>
      </w:r>
      <w:r>
        <w:rPr/>
        <w:t xml:space="preserve"> </w:t>
      </w:r>
      <w:r>
        <w:rPr>
          <w:spacing w:val="-5"/>
        </w:rPr>
        <w:t>皋市如城街道红星社区。本次调查地块涉及</w:t>
      </w:r>
      <w:r>
        <w:rPr>
          <w:spacing w:val="-35"/>
        </w:rPr>
        <w:t xml:space="preserve"> </w:t>
      </w:r>
      <w:r>
        <w:rPr>
          <w:spacing w:val="-5"/>
        </w:rPr>
        <w:t>320#C</w:t>
      </w:r>
      <w:r>
        <w:rPr>
          <w:spacing w:val="-44"/>
        </w:rPr>
        <w:t xml:space="preserve"> </w:t>
      </w:r>
      <w:r>
        <w:rPr>
          <w:spacing w:val="-5"/>
        </w:rPr>
        <w:t>和</w:t>
      </w:r>
      <w:r>
        <w:rPr>
          <w:spacing w:val="-47"/>
        </w:rPr>
        <w:t xml:space="preserve"> </w:t>
      </w:r>
      <w:r>
        <w:rPr>
          <w:spacing w:val="-5"/>
        </w:rPr>
        <w:t>320#D</w:t>
      </w:r>
      <w:r>
        <w:rPr>
          <w:spacing w:val="-32"/>
        </w:rPr>
        <w:t xml:space="preserve"> </w:t>
      </w:r>
      <w:r>
        <w:rPr>
          <w:spacing w:val="-5"/>
        </w:rPr>
        <w:t>两个地块，本次将其</w:t>
      </w:r>
      <w:r>
        <w:rPr/>
        <w:t xml:space="preserve"> </w:t>
      </w:r>
      <w:r>
        <w:rPr>
          <w:spacing w:val="-2"/>
        </w:rPr>
        <w:t>进行连接，作为整体地块进行调查。调查范围见图</w:t>
      </w:r>
      <w:r>
        <w:rPr>
          <w:spacing w:val="-35"/>
        </w:rPr>
        <w:t xml:space="preserve"> </w:t>
      </w:r>
      <w:r>
        <w:rPr>
          <w:spacing w:val="-2"/>
        </w:rPr>
        <w:t>2.2-1。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红线图详见附件一。</w:t>
      </w:r>
    </w:p>
    <w:p>
      <w:pPr>
        <w:pStyle w:val="BodyText"/>
        <w:ind w:left="29"/>
        <w:spacing w:before="1" w:line="221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拐点坐标来源于业主提供的</w:t>
      </w:r>
      <w:r>
        <w:rPr>
          <w:spacing w:val="-52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CAD</w:t>
      </w:r>
      <w:r>
        <w:rPr>
          <w:spacing w:val="-48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版红线图。</w:t>
      </w:r>
    </w:p>
    <w:p>
      <w:pPr>
        <w:pStyle w:val="BodyText"/>
        <w:ind w:left="510"/>
        <w:spacing w:before="180" w:line="222" w:lineRule="auto"/>
        <w:rPr/>
      </w:pPr>
      <w:r>
        <w:rPr>
          <w:spacing w:val="-2"/>
        </w:rPr>
        <w:t>本次调查范围于两个地块红线关系图见图</w:t>
      </w:r>
      <w:r>
        <w:rPr>
          <w:spacing w:val="-30"/>
        </w:rPr>
        <w:t xml:space="preserve"> </w:t>
      </w:r>
      <w:r>
        <w:rPr>
          <w:spacing w:val="-2"/>
        </w:rPr>
        <w:t>2.2-3。</w:t>
      </w:r>
    </w:p>
    <w:p>
      <w:pPr>
        <w:spacing w:line="222" w:lineRule="auto"/>
        <w:sectPr>
          <w:headerReference w:type="default" r:id="rId13"/>
          <w:footerReference w:type="default" r:id="rId14"/>
          <w:pgSz w:w="11906" w:h="16839"/>
          <w:pgMar w:top="1133" w:right="1749" w:bottom="964" w:left="1785" w:header="897" w:footer="802" w:gutter="0"/>
        </w:sectPr>
        <w:rPr/>
      </w:pPr>
    </w:p>
    <w:p>
      <w:pPr>
        <w:spacing w:line="445" w:lineRule="auto"/>
        <w:rPr>
          <w:rFonts w:ascii="Arial"/>
          <w:sz w:val="21"/>
        </w:rPr>
      </w:pPr>
      <w:r>
        <w:pict>
          <v:shape id="_x0000_s14" style="position:absolute;margin-left:292.087pt;margin-top:796.62pt;mso-position-vertical-relative:page;mso-position-horizontal-relative:page;width:29.2pt;height:6.3pt;z-index:251658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85" w:lineRule="exact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  <w:spacing w:val="3"/>
                      <w:position w:val="-2"/>
                    </w:rPr>
                    <w:t>—</w:t>
                  </w: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  <w:spacing w:val="13"/>
                      <w:w w:val="102"/>
                      <w:position w:val="-2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  <w:spacing w:val="3"/>
                      <w:position w:val="-2"/>
                    </w:rPr>
                    <w:t>—</w:t>
                  </w:r>
                </w:p>
              </w:txbxContent>
            </v:textbox>
          </v:shape>
        </w:pict>
      </w:r>
      <w:r/>
    </w:p>
    <w:p>
      <w:pPr>
        <w:ind w:firstLine="14"/>
        <w:spacing w:line="5642" w:lineRule="exact"/>
        <w:rPr/>
      </w:pPr>
      <w:r>
        <w:rPr>
          <w:position w:val="-112"/>
        </w:rPr>
        <w:drawing>
          <wp:inline distT="0" distB="0" distL="0" distR="0">
            <wp:extent cx="5273040" cy="3582923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58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549"/>
        <w:spacing w:before="258" w:line="222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图</w:t>
      </w:r>
      <w:r>
        <w:rPr>
          <w:spacing w:val="-38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2.2-1</w:t>
      </w:r>
      <w:r>
        <w:rPr>
          <w:spacing w:val="-3"/>
        </w:rPr>
        <w:t xml:space="preserve"> 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本次调查范围拐点图</w:t>
      </w:r>
    </w:p>
    <w:p>
      <w:pPr>
        <w:pStyle w:val="BodyText"/>
        <w:ind w:left="510"/>
        <w:spacing w:before="178" w:line="221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本次调查地块内委托单位提供的红线图详见附件一</w:t>
      </w:r>
      <w:r>
        <w:rPr>
          <w:spacing w:val="-1"/>
        </w:rPr>
        <w:t>，坐标来源于</w:t>
      </w:r>
      <w:r>
        <w:rPr>
          <w:spacing w:val="-38"/>
        </w:rPr>
        <w:t xml:space="preserve"> </w:t>
      </w:r>
      <w:r>
        <w:rPr>
          <w:spacing w:val="-1"/>
        </w:rPr>
        <w:t>CAD</w:t>
      </w:r>
      <w:r>
        <w:rPr>
          <w:spacing w:val="-48"/>
        </w:rPr>
        <w:t xml:space="preserve"> </w:t>
      </w:r>
      <w:r>
        <w:rPr>
          <w:spacing w:val="-1"/>
        </w:rPr>
        <w:t>版。</w:t>
      </w:r>
    </w:p>
    <w:p>
      <w:pPr>
        <w:ind w:firstLine="18"/>
        <w:spacing w:before="146" w:line="4833" w:lineRule="exact"/>
        <w:rPr/>
      </w:pPr>
      <w:r>
        <w:rPr>
          <w:position w:val="-96"/>
        </w:rPr>
        <w:drawing>
          <wp:inline distT="0" distB="0" distL="0" distR="0">
            <wp:extent cx="5268467" cy="3069335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467" cy="30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42"/>
        <w:spacing w:before="194" w:line="222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图</w:t>
      </w:r>
      <w:r>
        <w:rPr>
          <w:spacing w:val="-49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2.2-2</w:t>
      </w:r>
      <w:r>
        <w:rPr>
          <w:spacing w:val="-1"/>
        </w:rPr>
        <w:t xml:space="preserve"> 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本次调查地块红线图</w:t>
      </w:r>
      <w:r>
        <w:rPr>
          <w:spacing w:val="-51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CA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D</w:t>
      </w:r>
      <w:r>
        <w:rPr>
          <w:spacing w:val="-47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版（含地块编号、拐点坐标）</w:t>
      </w:r>
    </w:p>
    <w:p>
      <w:pPr>
        <w:spacing w:line="222" w:lineRule="auto"/>
        <w:sectPr>
          <w:headerReference w:type="default" r:id="rId15"/>
          <w:footerReference w:type="default" r:id="rId16"/>
          <w:pgSz w:w="11906" w:h="16839"/>
          <w:pgMar w:top="1133" w:right="1785" w:bottom="964" w:left="1785" w:header="897" w:footer="802" w:gutter="0"/>
        </w:sectPr>
        <w:rPr/>
      </w:pPr>
    </w:p>
    <w:p>
      <w:pPr>
        <w:spacing w:before="7"/>
        <w:rPr/>
      </w:pPr>
      <w:r>
        <w:pict>
          <v:shape id="_x0000_s18" style="position:absolute;margin-left:292.087pt;margin-top:796.62pt;mso-position-vertical-relative:page;mso-position-horizontal-relative:page;width:29.2pt;height:6.3pt;z-index:251660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85" w:lineRule="exact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  <w:spacing w:val="3"/>
                      <w:position w:val="-2"/>
                    </w:rPr>
                    <w:t>—</w:t>
                  </w: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  <w:spacing w:val="13"/>
                      <w:w w:val="102"/>
                      <w:position w:val="-2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  <w:spacing w:val="3"/>
                      <w:position w:val="-2"/>
                    </w:rPr>
                    <w:t>—</w:t>
                  </w:r>
                </w:p>
              </w:txbxContent>
            </v:textbox>
          </v:shape>
        </w:pict>
      </w: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tbl>
      <w:tblPr>
        <w:tblStyle w:val="TableNormal"/>
        <w:tblW w:w="2278" w:type="dxa"/>
        <w:tblInd w:w="16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621"/>
        <w:gridCol w:w="1657"/>
      </w:tblGrid>
      <w:tr>
        <w:trPr>
          <w:trHeight w:val="712" w:hRule="atLeast"/>
        </w:trPr>
        <w:tc>
          <w:tcPr>
            <w:shd w:val="clear" w:fill="FFFFFF"/>
            <w:tcW w:w="621" w:type="dxa"/>
            <w:vAlign w:val="top"/>
            <w:tcBorders>
              <w:right w:val="nil"/>
            </w:tcBorders>
          </w:tcPr>
          <w:p>
            <w:pPr>
              <w:spacing w:line="422" w:lineRule="auto"/>
              <w:rPr>
                <w:rFonts w:ascii="Arial"/>
                <w:sz w:val="21"/>
              </w:rPr>
            </w:pPr>
            <w:r>
              <w:pict>
                <v:rect id="_x0000_s20" style="position:absolute;margin-left:-22.47pt;margin-top:2.745pt;mso-position-vertical-relative:top-margin-area;mso-position-horizontal-relative:right-margin-area;width:17.9pt;height:10.1pt;z-index:251661312;" fillcolor="#A6A6A6" filled="true" stroked="false"/>
              </w:pict>
            </w:r>
            <w:r/>
          </w:p>
          <w:p>
            <w:pPr>
              <w:ind w:firstLine="153"/>
              <w:spacing w:line="215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236220" cy="136525"/>
                  <wp:effectExtent l="0" t="0" r="0" b="0"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6220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fill="FFFFFF"/>
            <w:tcW w:w="1657" w:type="dxa"/>
            <w:vAlign w:val="top"/>
            <w:tcBorders>
              <w:left w:val="nil"/>
            </w:tcBorders>
          </w:tcPr>
          <w:p>
            <w:pPr>
              <w:ind w:left="220"/>
              <w:spacing w:before="160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column">
                    <wp:posOffset>-428625</wp:posOffset>
                  </wp:positionH>
                  <wp:positionV relativeFrom="paragraph">
                    <wp:posOffset>-2598617</wp:posOffset>
                  </wp:positionV>
                  <wp:extent cx="5268467" cy="3069335"/>
                  <wp:effectExtent l="0" t="0" r="0" b="0"/>
                  <wp:wrapNone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68467" cy="306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12"/>
                <w:szCs w:val="12"/>
                <w:spacing w:val="9"/>
              </w:rPr>
              <w:t>本次调查地块范围</w:t>
            </w:r>
          </w:p>
          <w:p>
            <w:pPr>
              <w:ind w:left="81"/>
              <w:spacing w:before="236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Times New Roman" w:hAnsi="Times New Roman" w:eastAsia="Times New Roman" w:cs="Times New Roman"/>
                <w:sz w:val="12"/>
                <w:szCs w:val="12"/>
                <w:spacing w:val="5"/>
              </w:rPr>
              <w:t>320#C </w:t>
            </w:r>
            <w:r>
              <w:rPr>
                <w:rFonts w:ascii="SimSun" w:hAnsi="SimSun" w:eastAsia="SimSun" w:cs="SimSun"/>
                <w:sz w:val="12"/>
                <w:szCs w:val="12"/>
                <w:spacing w:val="5"/>
              </w:rPr>
              <w:t>和</w:t>
            </w:r>
            <w:r>
              <w:rPr>
                <w:rFonts w:ascii="SimSun" w:hAnsi="SimSun" w:eastAsia="SimSun" w:cs="SimSun"/>
                <w:sz w:val="12"/>
                <w:szCs w:val="12"/>
                <w:spacing w:val="-1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  <w:spacing w:val="5"/>
              </w:rPr>
              <w:t>320#D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  <w:spacing w:val="8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12"/>
                <w:szCs w:val="12"/>
                <w:spacing w:val="5"/>
              </w:rPr>
              <w:t>地块红线</w:t>
            </w:r>
          </w:p>
        </w:tc>
      </w:tr>
    </w:tbl>
    <w:p>
      <w:pPr>
        <w:pStyle w:val="BodyText"/>
        <w:ind w:left="1562"/>
        <w:spacing w:before="207" w:line="222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图</w:t>
      </w:r>
      <w:r>
        <w:rPr>
          <w:spacing w:val="-48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2.2-3</w:t>
      </w:r>
      <w:r>
        <w:rPr>
          <w:spacing w:val="-1"/>
        </w:rPr>
        <w:t xml:space="preserve"> 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本次调查范围与两地块红线图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位置关系图</w:t>
      </w:r>
    </w:p>
    <w:p>
      <w:pPr>
        <w:pStyle w:val="BodyText"/>
        <w:ind w:left="608"/>
        <w:spacing w:before="179" w:line="222" w:lineRule="auto"/>
        <w:rPr/>
      </w:pPr>
      <w:r>
        <w:rPr/>
        <w:t>本报告中所有点位坐标均采用</w:t>
      </w:r>
      <w:r>
        <w:rPr/>
        <w:t xml:space="preserve"> </w:t>
      </w:r>
      <w:r>
        <w:rPr/>
        <w:t>CGCS2</w:t>
      </w:r>
      <w:r>
        <w:rPr>
          <w:spacing w:val="-1"/>
        </w:rPr>
        <w:t>000</w:t>
      </w:r>
      <w:r>
        <w:rPr>
          <w:spacing w:val="-1"/>
        </w:rPr>
        <w:t xml:space="preserve"> </w:t>
      </w:r>
      <w:r>
        <w:rPr>
          <w:spacing w:val="-1"/>
        </w:rPr>
        <w:t>坐标系，拐点坐标如下表所示。</w:t>
      </w:r>
    </w:p>
    <w:p>
      <w:pPr>
        <w:pStyle w:val="BodyText"/>
        <w:ind w:left="2745"/>
        <w:spacing w:before="180" w:line="222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表</w:t>
      </w:r>
      <w:r>
        <w:rPr>
          <w:spacing w:val="-35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2.2-1</w:t>
      </w:r>
      <w:r>
        <w:rPr>
          <w:spacing w:val="-2"/>
        </w:rPr>
        <w:t xml:space="preserve"> 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调查范围拐点坐标</w:t>
      </w:r>
    </w:p>
    <w:p>
      <w:pPr>
        <w:spacing w:line="64" w:lineRule="exact"/>
        <w:rPr/>
      </w:pPr>
      <w:r/>
    </w:p>
    <w:tbl>
      <w:tblPr>
        <w:tblStyle w:val="TableNormal"/>
        <w:tblW w:w="852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796"/>
        <w:gridCol w:w="3620"/>
        <w:gridCol w:w="3108"/>
      </w:tblGrid>
      <w:tr>
        <w:trPr>
          <w:trHeight w:val="349" w:hRule="atLeast"/>
        </w:trPr>
        <w:tc>
          <w:tcPr>
            <w:tcW w:w="1796" w:type="dxa"/>
            <w:vAlign w:val="top"/>
          </w:tcPr>
          <w:p>
            <w:pPr>
              <w:pStyle w:val="TableText"/>
              <w:ind w:left="487"/>
              <w:spacing w:before="70" w:line="232" w:lineRule="auto"/>
              <w:rPr/>
            </w:pPr>
            <w:r>
              <w:rPr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拐点编号</w:t>
            </w:r>
          </w:p>
        </w:tc>
        <w:tc>
          <w:tcPr>
            <w:tcW w:w="3620" w:type="dxa"/>
            <w:vAlign w:val="top"/>
          </w:tcPr>
          <w:p>
            <w:pPr>
              <w:pStyle w:val="TableText"/>
              <w:ind w:left="1759"/>
              <w:spacing w:before="109" w:line="184" w:lineRule="auto"/>
              <w:rPr/>
            </w:pPr>
            <w:r>
              <w:rPr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X</w:t>
            </w:r>
          </w:p>
        </w:tc>
        <w:tc>
          <w:tcPr>
            <w:tcW w:w="3108" w:type="dxa"/>
            <w:vAlign w:val="top"/>
          </w:tcPr>
          <w:p>
            <w:pPr>
              <w:pStyle w:val="TableText"/>
              <w:ind w:left="1501"/>
              <w:spacing w:before="109" w:line="184" w:lineRule="auto"/>
              <w:rPr/>
            </w:pPr>
            <w:r>
              <w:rPr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Y</w:t>
            </w:r>
          </w:p>
        </w:tc>
      </w:tr>
      <w:tr>
        <w:trPr>
          <w:trHeight w:val="344" w:hRule="atLeast"/>
        </w:trPr>
        <w:tc>
          <w:tcPr>
            <w:tcW w:w="1796" w:type="dxa"/>
            <w:vAlign w:val="top"/>
          </w:tcPr>
          <w:p>
            <w:pPr>
              <w:pStyle w:val="TableText"/>
              <w:ind w:left="742"/>
              <w:spacing w:before="102" w:line="187" w:lineRule="auto"/>
              <w:rPr/>
            </w:pPr>
            <w:r>
              <w:rPr/>
              <w:t>GD</w:t>
            </w:r>
            <w:r>
              <w:rPr>
                <w:spacing w:val="10"/>
              </w:rPr>
              <w:t>1</w:t>
            </w:r>
          </w:p>
        </w:tc>
        <w:tc>
          <w:tcPr>
            <w:tcW w:w="3620" w:type="dxa"/>
            <w:vAlign w:val="top"/>
          </w:tcPr>
          <w:p>
            <w:pPr>
              <w:pStyle w:val="TableText"/>
              <w:ind w:left="1240"/>
              <w:spacing w:before="102" w:line="187" w:lineRule="auto"/>
              <w:rPr/>
            </w:pPr>
            <w:r>
              <w:rPr>
                <w:spacing w:val="4"/>
              </w:rPr>
              <w:t>3585148.649</w:t>
            </w:r>
          </w:p>
        </w:tc>
        <w:tc>
          <w:tcPr>
            <w:tcW w:w="3108" w:type="dxa"/>
            <w:vAlign w:val="top"/>
          </w:tcPr>
          <w:p>
            <w:pPr>
              <w:pStyle w:val="TableText"/>
              <w:ind w:left="1038"/>
              <w:spacing w:before="102" w:line="187" w:lineRule="auto"/>
              <w:rPr/>
            </w:pPr>
            <w:r>
              <w:rPr>
                <w:spacing w:val="3"/>
              </w:rPr>
              <w:t>550591.597</w:t>
            </w:r>
          </w:p>
        </w:tc>
      </w:tr>
      <w:tr>
        <w:trPr>
          <w:trHeight w:val="344" w:hRule="atLeast"/>
        </w:trPr>
        <w:tc>
          <w:tcPr>
            <w:tcW w:w="1796" w:type="dxa"/>
            <w:vAlign w:val="top"/>
          </w:tcPr>
          <w:p>
            <w:pPr>
              <w:pStyle w:val="TableText"/>
              <w:ind w:left="742"/>
              <w:spacing w:before="102" w:line="186" w:lineRule="auto"/>
              <w:rPr/>
            </w:pPr>
            <w:r>
              <w:rPr/>
              <w:t>GD</w:t>
            </w:r>
            <w:r>
              <w:rPr>
                <w:spacing w:val="10"/>
              </w:rPr>
              <w:t>2</w:t>
            </w:r>
          </w:p>
        </w:tc>
        <w:tc>
          <w:tcPr>
            <w:tcW w:w="3620" w:type="dxa"/>
            <w:vAlign w:val="top"/>
          </w:tcPr>
          <w:p>
            <w:pPr>
              <w:pStyle w:val="TableText"/>
              <w:ind w:left="1240"/>
              <w:spacing w:before="101" w:line="187" w:lineRule="auto"/>
              <w:rPr/>
            </w:pPr>
            <w:r>
              <w:rPr>
                <w:spacing w:val="4"/>
              </w:rPr>
              <w:t>3585153.481</w:t>
            </w:r>
          </w:p>
        </w:tc>
        <w:tc>
          <w:tcPr>
            <w:tcW w:w="3108" w:type="dxa"/>
            <w:vAlign w:val="top"/>
          </w:tcPr>
          <w:p>
            <w:pPr>
              <w:pStyle w:val="TableText"/>
              <w:ind w:left="1038"/>
              <w:spacing w:before="101" w:line="187" w:lineRule="auto"/>
              <w:rPr/>
            </w:pPr>
            <w:r>
              <w:rPr>
                <w:spacing w:val="3"/>
              </w:rPr>
              <w:t>550723.152</w:t>
            </w:r>
          </w:p>
        </w:tc>
      </w:tr>
      <w:tr>
        <w:trPr>
          <w:trHeight w:val="344" w:hRule="atLeast"/>
        </w:trPr>
        <w:tc>
          <w:tcPr>
            <w:tcW w:w="1796" w:type="dxa"/>
            <w:vAlign w:val="top"/>
          </w:tcPr>
          <w:p>
            <w:pPr>
              <w:pStyle w:val="TableText"/>
              <w:ind w:left="742"/>
              <w:spacing w:before="103" w:line="186" w:lineRule="auto"/>
              <w:rPr/>
            </w:pPr>
            <w:r>
              <w:rPr/>
              <w:t>GD</w:t>
            </w:r>
            <w:r>
              <w:rPr>
                <w:spacing w:val="10"/>
              </w:rPr>
              <w:t>3</w:t>
            </w:r>
          </w:p>
        </w:tc>
        <w:tc>
          <w:tcPr>
            <w:tcW w:w="3620" w:type="dxa"/>
            <w:vAlign w:val="top"/>
          </w:tcPr>
          <w:p>
            <w:pPr>
              <w:pStyle w:val="TableText"/>
              <w:ind w:left="1240"/>
              <w:spacing w:before="102" w:line="187" w:lineRule="auto"/>
              <w:rPr/>
            </w:pPr>
            <w:r>
              <w:rPr>
                <w:spacing w:val="4"/>
              </w:rPr>
              <w:t>3585180.795</w:t>
            </w:r>
          </w:p>
        </w:tc>
        <w:tc>
          <w:tcPr>
            <w:tcW w:w="3108" w:type="dxa"/>
            <w:vAlign w:val="top"/>
          </w:tcPr>
          <w:p>
            <w:pPr>
              <w:pStyle w:val="TableText"/>
              <w:ind w:left="1038"/>
              <w:spacing w:before="102" w:line="187" w:lineRule="auto"/>
              <w:rPr/>
            </w:pPr>
            <w:r>
              <w:rPr>
                <w:spacing w:val="3"/>
              </w:rPr>
              <w:t>550852.761</w:t>
            </w:r>
          </w:p>
        </w:tc>
      </w:tr>
      <w:tr>
        <w:trPr>
          <w:trHeight w:val="345" w:hRule="atLeast"/>
        </w:trPr>
        <w:tc>
          <w:tcPr>
            <w:tcW w:w="1796" w:type="dxa"/>
            <w:vAlign w:val="top"/>
          </w:tcPr>
          <w:p>
            <w:pPr>
              <w:pStyle w:val="TableText"/>
              <w:ind w:left="742"/>
              <w:spacing w:before="105" w:line="186" w:lineRule="auto"/>
              <w:rPr/>
            </w:pPr>
            <w:r>
              <w:rPr/>
              <w:t>GD</w:t>
            </w:r>
            <w:r>
              <w:rPr>
                <w:spacing w:val="10"/>
              </w:rPr>
              <w:t>4</w:t>
            </w:r>
          </w:p>
        </w:tc>
        <w:tc>
          <w:tcPr>
            <w:tcW w:w="3620" w:type="dxa"/>
            <w:vAlign w:val="top"/>
          </w:tcPr>
          <w:p>
            <w:pPr>
              <w:pStyle w:val="TableText"/>
              <w:ind w:left="1240"/>
              <w:spacing w:before="104" w:line="187" w:lineRule="auto"/>
              <w:rPr/>
            </w:pPr>
            <w:r>
              <w:rPr>
                <w:spacing w:val="4"/>
              </w:rPr>
              <w:t>3585148.638</w:t>
            </w:r>
          </w:p>
        </w:tc>
        <w:tc>
          <w:tcPr>
            <w:tcW w:w="3108" w:type="dxa"/>
            <w:vAlign w:val="top"/>
          </w:tcPr>
          <w:p>
            <w:pPr>
              <w:pStyle w:val="TableText"/>
              <w:ind w:left="1038"/>
              <w:spacing w:before="104" w:line="187" w:lineRule="auto"/>
              <w:rPr/>
            </w:pPr>
            <w:r>
              <w:rPr>
                <w:spacing w:val="3"/>
              </w:rPr>
              <w:t>550869.291</w:t>
            </w:r>
          </w:p>
        </w:tc>
      </w:tr>
      <w:tr>
        <w:trPr>
          <w:trHeight w:val="345" w:hRule="atLeast"/>
        </w:trPr>
        <w:tc>
          <w:tcPr>
            <w:tcW w:w="1796" w:type="dxa"/>
            <w:vAlign w:val="top"/>
          </w:tcPr>
          <w:p>
            <w:pPr>
              <w:pStyle w:val="TableText"/>
              <w:ind w:left="742"/>
              <w:spacing w:before="105" w:line="186" w:lineRule="auto"/>
              <w:rPr/>
            </w:pPr>
            <w:r>
              <w:rPr/>
              <w:t>GD</w:t>
            </w:r>
            <w:r>
              <w:rPr>
                <w:spacing w:val="10"/>
              </w:rPr>
              <w:t>5</w:t>
            </w:r>
          </w:p>
        </w:tc>
        <w:tc>
          <w:tcPr>
            <w:tcW w:w="3620" w:type="dxa"/>
            <w:vAlign w:val="top"/>
          </w:tcPr>
          <w:p>
            <w:pPr>
              <w:pStyle w:val="TableText"/>
              <w:ind w:left="1240"/>
              <w:spacing w:before="104" w:line="187" w:lineRule="auto"/>
              <w:rPr/>
            </w:pPr>
            <w:r>
              <w:rPr>
                <w:spacing w:val="4"/>
              </w:rPr>
              <w:t>3585214.240</w:t>
            </w:r>
          </w:p>
        </w:tc>
        <w:tc>
          <w:tcPr>
            <w:tcW w:w="3108" w:type="dxa"/>
            <w:vAlign w:val="top"/>
          </w:tcPr>
          <w:p>
            <w:pPr>
              <w:pStyle w:val="TableText"/>
              <w:ind w:left="1038"/>
              <w:spacing w:before="105" w:line="186" w:lineRule="auto"/>
              <w:rPr/>
            </w:pPr>
            <w:r>
              <w:rPr>
                <w:spacing w:val="3"/>
              </w:rPr>
              <w:t>550996.643</w:t>
            </w:r>
          </w:p>
        </w:tc>
      </w:tr>
      <w:tr>
        <w:trPr>
          <w:trHeight w:val="344" w:hRule="atLeast"/>
        </w:trPr>
        <w:tc>
          <w:tcPr>
            <w:tcW w:w="1796" w:type="dxa"/>
            <w:vAlign w:val="top"/>
          </w:tcPr>
          <w:p>
            <w:pPr>
              <w:pStyle w:val="TableText"/>
              <w:ind w:left="742"/>
              <w:spacing w:before="105" w:line="186" w:lineRule="auto"/>
              <w:rPr/>
            </w:pPr>
            <w:r>
              <w:rPr/>
              <w:t>GD</w:t>
            </w:r>
            <w:r>
              <w:rPr>
                <w:spacing w:val="10"/>
              </w:rPr>
              <w:t>6</w:t>
            </w:r>
          </w:p>
        </w:tc>
        <w:tc>
          <w:tcPr>
            <w:tcW w:w="3620" w:type="dxa"/>
            <w:vAlign w:val="top"/>
          </w:tcPr>
          <w:p>
            <w:pPr>
              <w:pStyle w:val="TableText"/>
              <w:ind w:left="1240"/>
              <w:spacing w:before="104" w:line="187" w:lineRule="auto"/>
              <w:rPr/>
            </w:pPr>
            <w:r>
              <w:rPr>
                <w:spacing w:val="4"/>
              </w:rPr>
              <w:t>3585100.288</w:t>
            </w:r>
          </w:p>
        </w:tc>
        <w:tc>
          <w:tcPr>
            <w:tcW w:w="3108" w:type="dxa"/>
            <w:vAlign w:val="top"/>
          </w:tcPr>
          <w:p>
            <w:pPr>
              <w:pStyle w:val="TableText"/>
              <w:ind w:left="1038"/>
              <w:spacing w:before="104" w:line="187" w:lineRule="auto"/>
              <w:rPr/>
            </w:pPr>
            <w:r>
              <w:rPr>
                <w:spacing w:val="3"/>
              </w:rPr>
              <w:t>551020.615</w:t>
            </w:r>
          </w:p>
        </w:tc>
      </w:tr>
      <w:tr>
        <w:trPr>
          <w:trHeight w:val="345" w:hRule="atLeast"/>
        </w:trPr>
        <w:tc>
          <w:tcPr>
            <w:tcW w:w="1796" w:type="dxa"/>
            <w:vAlign w:val="top"/>
          </w:tcPr>
          <w:p>
            <w:pPr>
              <w:pStyle w:val="TableText"/>
              <w:ind w:left="742"/>
              <w:spacing w:before="107" w:line="186" w:lineRule="auto"/>
              <w:rPr/>
            </w:pPr>
            <w:r>
              <w:rPr/>
              <w:t>GD</w:t>
            </w:r>
            <w:r>
              <w:rPr>
                <w:spacing w:val="10"/>
              </w:rPr>
              <w:t>7</w:t>
            </w:r>
          </w:p>
        </w:tc>
        <w:tc>
          <w:tcPr>
            <w:tcW w:w="3620" w:type="dxa"/>
            <w:vAlign w:val="top"/>
          </w:tcPr>
          <w:p>
            <w:pPr>
              <w:pStyle w:val="TableText"/>
              <w:ind w:left="1240"/>
              <w:spacing w:before="106" w:line="187" w:lineRule="auto"/>
              <w:rPr/>
            </w:pPr>
            <w:r>
              <w:rPr>
                <w:spacing w:val="4"/>
              </w:rPr>
              <w:t>3585061.536</w:t>
            </w:r>
          </w:p>
        </w:tc>
        <w:tc>
          <w:tcPr>
            <w:tcW w:w="3108" w:type="dxa"/>
            <w:vAlign w:val="top"/>
          </w:tcPr>
          <w:p>
            <w:pPr>
              <w:pStyle w:val="TableText"/>
              <w:ind w:left="1038"/>
              <w:spacing w:before="106" w:line="187" w:lineRule="auto"/>
              <w:rPr/>
            </w:pPr>
            <w:r>
              <w:rPr>
                <w:spacing w:val="3"/>
              </w:rPr>
              <w:t>550918.033</w:t>
            </w:r>
          </w:p>
        </w:tc>
      </w:tr>
      <w:tr>
        <w:trPr>
          <w:trHeight w:val="345" w:hRule="atLeast"/>
        </w:trPr>
        <w:tc>
          <w:tcPr>
            <w:tcW w:w="1796" w:type="dxa"/>
            <w:vAlign w:val="top"/>
          </w:tcPr>
          <w:p>
            <w:pPr>
              <w:pStyle w:val="TableText"/>
              <w:ind w:left="742"/>
              <w:spacing w:before="105" w:line="186" w:lineRule="auto"/>
              <w:rPr/>
            </w:pPr>
            <w:r>
              <w:rPr/>
              <w:t>GD</w:t>
            </w:r>
            <w:r>
              <w:rPr>
                <w:spacing w:val="10"/>
              </w:rPr>
              <w:t>8</w:t>
            </w:r>
          </w:p>
        </w:tc>
        <w:tc>
          <w:tcPr>
            <w:tcW w:w="3620" w:type="dxa"/>
            <w:vAlign w:val="top"/>
          </w:tcPr>
          <w:p>
            <w:pPr>
              <w:pStyle w:val="TableText"/>
              <w:ind w:left="1240"/>
              <w:spacing w:before="105" w:line="186" w:lineRule="auto"/>
              <w:rPr/>
            </w:pPr>
            <w:r>
              <w:rPr>
                <w:spacing w:val="4"/>
              </w:rPr>
              <w:t>3585069.537</w:t>
            </w:r>
          </w:p>
        </w:tc>
        <w:tc>
          <w:tcPr>
            <w:tcW w:w="3108" w:type="dxa"/>
            <w:vAlign w:val="top"/>
          </w:tcPr>
          <w:p>
            <w:pPr>
              <w:pStyle w:val="TableText"/>
              <w:ind w:left="1038"/>
              <w:spacing w:before="104" w:line="187" w:lineRule="auto"/>
              <w:rPr/>
            </w:pPr>
            <w:r>
              <w:rPr>
                <w:spacing w:val="3"/>
              </w:rPr>
              <w:t>550904.591</w:t>
            </w:r>
          </w:p>
        </w:tc>
      </w:tr>
      <w:tr>
        <w:trPr>
          <w:trHeight w:val="345" w:hRule="atLeast"/>
        </w:trPr>
        <w:tc>
          <w:tcPr>
            <w:tcW w:w="1796" w:type="dxa"/>
            <w:vAlign w:val="top"/>
          </w:tcPr>
          <w:p>
            <w:pPr>
              <w:pStyle w:val="TableText"/>
              <w:ind w:left="742"/>
              <w:spacing w:before="105" w:line="186" w:lineRule="auto"/>
              <w:rPr/>
            </w:pPr>
            <w:r>
              <w:rPr/>
              <w:t>GD</w:t>
            </w:r>
            <w:r>
              <w:rPr>
                <w:spacing w:val="10"/>
              </w:rPr>
              <w:t>9</w:t>
            </w:r>
          </w:p>
        </w:tc>
        <w:tc>
          <w:tcPr>
            <w:tcW w:w="3620" w:type="dxa"/>
            <w:vAlign w:val="top"/>
          </w:tcPr>
          <w:p>
            <w:pPr>
              <w:pStyle w:val="TableText"/>
              <w:ind w:left="1240"/>
              <w:spacing w:before="104" w:line="187" w:lineRule="auto"/>
              <w:rPr/>
            </w:pPr>
            <w:r>
              <w:rPr>
                <w:spacing w:val="4"/>
              </w:rPr>
              <w:t>3585110.665</w:t>
            </w:r>
          </w:p>
        </w:tc>
        <w:tc>
          <w:tcPr>
            <w:tcW w:w="3108" w:type="dxa"/>
            <w:vAlign w:val="top"/>
          </w:tcPr>
          <w:p>
            <w:pPr>
              <w:pStyle w:val="TableText"/>
              <w:ind w:left="1038"/>
              <w:spacing w:before="104" w:line="187" w:lineRule="auto"/>
              <w:rPr/>
            </w:pPr>
            <w:r>
              <w:rPr>
                <w:spacing w:val="3"/>
              </w:rPr>
              <w:t>550881.016</w:t>
            </w:r>
          </w:p>
        </w:tc>
      </w:tr>
      <w:tr>
        <w:trPr>
          <w:trHeight w:val="345" w:hRule="atLeast"/>
        </w:trPr>
        <w:tc>
          <w:tcPr>
            <w:tcW w:w="1796" w:type="dxa"/>
            <w:vAlign w:val="top"/>
          </w:tcPr>
          <w:p>
            <w:pPr>
              <w:pStyle w:val="TableText"/>
              <w:ind w:left="690"/>
              <w:spacing w:before="105" w:line="187" w:lineRule="auto"/>
              <w:rPr/>
            </w:pPr>
            <w:r>
              <w:rPr/>
              <w:t>GD</w:t>
            </w:r>
            <w:r>
              <w:rPr>
                <w:spacing w:val="8"/>
              </w:rPr>
              <w:t>10</w:t>
            </w:r>
          </w:p>
        </w:tc>
        <w:tc>
          <w:tcPr>
            <w:tcW w:w="3620" w:type="dxa"/>
            <w:vAlign w:val="top"/>
          </w:tcPr>
          <w:p>
            <w:pPr>
              <w:pStyle w:val="TableText"/>
              <w:ind w:left="1240"/>
              <w:spacing w:before="106" w:line="186" w:lineRule="auto"/>
              <w:rPr/>
            </w:pPr>
            <w:r>
              <w:rPr>
                <w:spacing w:val="4"/>
              </w:rPr>
              <w:t>3585079.887</w:t>
            </w:r>
          </w:p>
        </w:tc>
        <w:tc>
          <w:tcPr>
            <w:tcW w:w="3108" w:type="dxa"/>
            <w:vAlign w:val="top"/>
          </w:tcPr>
          <w:p>
            <w:pPr>
              <w:pStyle w:val="TableText"/>
              <w:ind w:left="1038"/>
              <w:spacing w:before="106" w:line="186" w:lineRule="auto"/>
              <w:rPr/>
            </w:pPr>
            <w:r>
              <w:rPr>
                <w:spacing w:val="3"/>
              </w:rPr>
              <w:t>550749.650</w:t>
            </w:r>
          </w:p>
        </w:tc>
      </w:tr>
      <w:tr>
        <w:trPr>
          <w:trHeight w:val="345" w:hRule="atLeast"/>
        </w:trPr>
        <w:tc>
          <w:tcPr>
            <w:tcW w:w="1796" w:type="dxa"/>
            <w:vAlign w:val="top"/>
          </w:tcPr>
          <w:p>
            <w:pPr>
              <w:pStyle w:val="TableText"/>
              <w:ind w:left="690"/>
              <w:spacing w:before="105" w:line="187" w:lineRule="auto"/>
              <w:rPr/>
            </w:pPr>
            <w:r>
              <w:rPr/>
              <w:t>GD</w:t>
            </w:r>
            <w:r>
              <w:rPr>
                <w:spacing w:val="8"/>
              </w:rPr>
              <w:t>11</w:t>
            </w:r>
          </w:p>
        </w:tc>
        <w:tc>
          <w:tcPr>
            <w:tcW w:w="3620" w:type="dxa"/>
            <w:vAlign w:val="top"/>
          </w:tcPr>
          <w:p>
            <w:pPr>
              <w:pStyle w:val="TableText"/>
              <w:ind w:left="1240"/>
              <w:spacing w:before="106" w:line="186" w:lineRule="auto"/>
              <w:rPr/>
            </w:pPr>
            <w:r>
              <w:rPr>
                <w:spacing w:val="4"/>
              </w:rPr>
              <w:t>3585009.274</w:t>
            </w:r>
          </w:p>
        </w:tc>
        <w:tc>
          <w:tcPr>
            <w:tcW w:w="3108" w:type="dxa"/>
            <w:vAlign w:val="top"/>
          </w:tcPr>
          <w:p>
            <w:pPr>
              <w:pStyle w:val="TableText"/>
              <w:ind w:left="1038"/>
              <w:spacing w:before="106" w:line="186" w:lineRule="auto"/>
              <w:rPr/>
            </w:pPr>
            <w:r>
              <w:rPr>
                <w:spacing w:val="3"/>
              </w:rPr>
              <w:t>550774.662</w:t>
            </w:r>
          </w:p>
        </w:tc>
      </w:tr>
      <w:tr>
        <w:trPr>
          <w:trHeight w:val="345" w:hRule="atLeast"/>
        </w:trPr>
        <w:tc>
          <w:tcPr>
            <w:tcW w:w="1796" w:type="dxa"/>
            <w:vAlign w:val="top"/>
          </w:tcPr>
          <w:p>
            <w:pPr>
              <w:pStyle w:val="TableText"/>
              <w:ind w:left="690"/>
              <w:spacing w:before="105" w:line="187" w:lineRule="auto"/>
              <w:rPr/>
            </w:pPr>
            <w:r>
              <w:rPr/>
              <w:t>GD</w:t>
            </w:r>
            <w:r>
              <w:rPr>
                <w:spacing w:val="8"/>
              </w:rPr>
              <w:t>12</w:t>
            </w:r>
          </w:p>
        </w:tc>
        <w:tc>
          <w:tcPr>
            <w:tcW w:w="3620" w:type="dxa"/>
            <w:vAlign w:val="top"/>
          </w:tcPr>
          <w:p>
            <w:pPr>
              <w:pStyle w:val="TableText"/>
              <w:ind w:left="1240"/>
              <w:spacing w:before="105" w:line="187" w:lineRule="auto"/>
              <w:rPr/>
            </w:pPr>
            <w:r>
              <w:rPr>
                <w:spacing w:val="4"/>
              </w:rPr>
              <w:t>3584976.471</w:t>
            </w:r>
          </w:p>
        </w:tc>
        <w:tc>
          <w:tcPr>
            <w:tcW w:w="3108" w:type="dxa"/>
            <w:vAlign w:val="top"/>
          </w:tcPr>
          <w:p>
            <w:pPr>
              <w:pStyle w:val="TableText"/>
              <w:ind w:left="1038"/>
              <w:spacing w:before="105" w:line="187" w:lineRule="auto"/>
              <w:rPr/>
            </w:pPr>
            <w:r>
              <w:rPr>
                <w:spacing w:val="3"/>
              </w:rPr>
              <w:t>550658.815</w:t>
            </w:r>
          </w:p>
        </w:tc>
      </w:tr>
      <w:tr>
        <w:trPr>
          <w:trHeight w:val="349" w:hRule="atLeast"/>
        </w:trPr>
        <w:tc>
          <w:tcPr>
            <w:tcW w:w="1796" w:type="dxa"/>
            <w:vAlign w:val="top"/>
          </w:tcPr>
          <w:p>
            <w:pPr>
              <w:pStyle w:val="TableText"/>
              <w:ind w:left="690"/>
              <w:spacing w:before="106" w:line="187" w:lineRule="auto"/>
              <w:rPr/>
            </w:pPr>
            <w:r>
              <w:rPr/>
              <w:t>GD</w:t>
            </w:r>
            <w:r>
              <w:rPr>
                <w:spacing w:val="8"/>
              </w:rPr>
              <w:t>13</w:t>
            </w:r>
          </w:p>
        </w:tc>
        <w:tc>
          <w:tcPr>
            <w:tcW w:w="3620" w:type="dxa"/>
            <w:vAlign w:val="top"/>
          </w:tcPr>
          <w:p>
            <w:pPr>
              <w:pStyle w:val="TableText"/>
              <w:ind w:left="1240"/>
              <w:spacing w:before="106" w:line="187" w:lineRule="auto"/>
              <w:rPr/>
            </w:pPr>
            <w:r>
              <w:rPr>
                <w:spacing w:val="4"/>
              </w:rPr>
              <w:t>3585138.980</w:t>
            </w:r>
          </w:p>
        </w:tc>
        <w:tc>
          <w:tcPr>
            <w:tcW w:w="3108" w:type="dxa"/>
            <w:vAlign w:val="top"/>
          </w:tcPr>
          <w:p>
            <w:pPr>
              <w:pStyle w:val="TableText"/>
              <w:ind w:left="1038"/>
              <w:spacing w:before="106" w:line="187" w:lineRule="auto"/>
              <w:rPr/>
            </w:pPr>
            <w:r>
              <w:rPr>
                <w:spacing w:val="3"/>
              </w:rPr>
              <w:t>550585.471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9"/>
          <w:footerReference w:type="default" r:id="rId20"/>
          <w:pgSz w:w="11906" w:h="16839"/>
          <w:pgMar w:top="1133" w:right="1688" w:bottom="964" w:left="1688" w:header="897" w:footer="80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27"/>
        <w:spacing w:before="91" w:line="224" w:lineRule="auto"/>
        <w:outlineLvl w:val="1"/>
        <w:rPr>
          <w:sz w:val="28"/>
          <w:szCs w:val="28"/>
        </w:rPr>
      </w:pPr>
      <w:bookmarkStart w:name="bookmark6" w:id="6"/>
      <w:bookmarkEnd w:id="6"/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2.3</w:t>
      </w:r>
      <w:r>
        <w:rPr>
          <w:sz w:val="28"/>
          <w:szCs w:val="28"/>
          <w:spacing w:val="10"/>
        </w:rPr>
        <w:t xml:space="preserve">  </w:t>
      </w: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调查依据</w:t>
      </w:r>
    </w:p>
    <w:p>
      <w:pPr>
        <w:pStyle w:val="BodyText"/>
        <w:ind w:left="27"/>
        <w:spacing w:before="284" w:line="221" w:lineRule="auto"/>
        <w:outlineLvl w:val="2"/>
        <w:rPr>
          <w:sz w:val="28"/>
          <w:szCs w:val="28"/>
        </w:rPr>
      </w:pP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2.3.1</w:t>
      </w:r>
      <w:r>
        <w:rPr>
          <w:sz w:val="28"/>
          <w:szCs w:val="28"/>
          <w:spacing w:val="63"/>
        </w:rPr>
        <w:t xml:space="preserve"> </w:t>
      </w: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国家有关法律法规及规范性文件</w:t>
      </w:r>
    </w:p>
    <w:p>
      <w:pPr>
        <w:pStyle w:val="BodyText"/>
        <w:ind w:right="12"/>
        <w:spacing w:before="230" w:line="468" w:lineRule="exact"/>
        <w:jc w:val="right"/>
        <w:rPr/>
      </w:pPr>
      <w:r>
        <w:rPr>
          <w:spacing w:val="-6"/>
          <w:position w:val="17"/>
        </w:rPr>
        <w:t>(1)《中华人民共和国环境保护法》（2014</w:t>
      </w:r>
      <w:r>
        <w:rPr>
          <w:spacing w:val="-39"/>
          <w:position w:val="17"/>
        </w:rPr>
        <w:t xml:space="preserve"> </w:t>
      </w:r>
      <w:r>
        <w:rPr>
          <w:spacing w:val="-6"/>
          <w:position w:val="17"/>
        </w:rPr>
        <w:t>年</w:t>
      </w:r>
      <w:r>
        <w:rPr>
          <w:spacing w:val="-50"/>
          <w:position w:val="17"/>
        </w:rPr>
        <w:t xml:space="preserve"> </w:t>
      </w:r>
      <w:r>
        <w:rPr>
          <w:spacing w:val="-6"/>
          <w:position w:val="17"/>
        </w:rPr>
        <w:t>4</w:t>
      </w:r>
      <w:r>
        <w:rPr>
          <w:spacing w:val="-33"/>
          <w:position w:val="17"/>
        </w:rPr>
        <w:t xml:space="preserve"> </w:t>
      </w:r>
      <w:r>
        <w:rPr>
          <w:spacing w:val="-6"/>
          <w:position w:val="17"/>
        </w:rPr>
        <w:t>月</w:t>
      </w:r>
      <w:r>
        <w:rPr>
          <w:spacing w:val="-49"/>
          <w:position w:val="17"/>
        </w:rPr>
        <w:t xml:space="preserve"> </w:t>
      </w:r>
      <w:r>
        <w:rPr>
          <w:spacing w:val="-6"/>
          <w:position w:val="17"/>
        </w:rPr>
        <w:t>24</w:t>
      </w:r>
      <w:r>
        <w:rPr>
          <w:spacing w:val="-6"/>
          <w:position w:val="17"/>
        </w:rPr>
        <w:t xml:space="preserve"> </w:t>
      </w:r>
      <w:r>
        <w:rPr>
          <w:spacing w:val="-6"/>
          <w:position w:val="17"/>
        </w:rPr>
        <w:t>日</w:t>
      </w:r>
      <w:r>
        <w:rPr>
          <w:spacing w:val="-7"/>
          <w:position w:val="17"/>
        </w:rPr>
        <w:t>，2015</w:t>
      </w:r>
      <w:r>
        <w:rPr>
          <w:spacing w:val="-39"/>
          <w:position w:val="17"/>
        </w:rPr>
        <w:t xml:space="preserve"> </w:t>
      </w:r>
      <w:r>
        <w:rPr>
          <w:spacing w:val="-7"/>
          <w:position w:val="17"/>
        </w:rPr>
        <w:t>年</w:t>
      </w:r>
      <w:r>
        <w:rPr>
          <w:spacing w:val="-32"/>
          <w:position w:val="17"/>
        </w:rPr>
        <w:t xml:space="preserve"> </w:t>
      </w:r>
      <w:r>
        <w:rPr>
          <w:spacing w:val="-7"/>
          <w:position w:val="17"/>
        </w:rPr>
        <w:t>1</w:t>
      </w:r>
      <w:r>
        <w:rPr>
          <w:spacing w:val="-32"/>
          <w:position w:val="17"/>
        </w:rPr>
        <w:t xml:space="preserve"> </w:t>
      </w:r>
      <w:r>
        <w:rPr>
          <w:spacing w:val="-7"/>
          <w:position w:val="17"/>
        </w:rPr>
        <w:t>月</w:t>
      </w:r>
      <w:r>
        <w:rPr>
          <w:spacing w:val="-34"/>
          <w:position w:val="17"/>
        </w:rPr>
        <w:t xml:space="preserve"> </w:t>
      </w:r>
      <w:r>
        <w:rPr>
          <w:spacing w:val="-7"/>
          <w:position w:val="17"/>
        </w:rPr>
        <w:t>1</w:t>
      </w:r>
      <w:r>
        <w:rPr>
          <w:spacing w:val="-7"/>
          <w:position w:val="17"/>
        </w:rPr>
        <w:t xml:space="preserve"> </w:t>
      </w:r>
      <w:r>
        <w:rPr>
          <w:spacing w:val="-7"/>
          <w:position w:val="17"/>
        </w:rPr>
        <w:t>日</w:t>
      </w:r>
    </w:p>
    <w:p>
      <w:pPr>
        <w:pStyle w:val="BodyText"/>
        <w:ind w:left="30"/>
        <w:spacing w:before="1" w:line="220" w:lineRule="auto"/>
        <w:rPr/>
      </w:pPr>
      <w:r>
        <w:rPr>
          <w:spacing w:val="-6"/>
        </w:rPr>
        <w:t>起施行</w:t>
      </w:r>
      <w:r>
        <w:rPr/>
        <w:t>）；</w:t>
      </w:r>
    </w:p>
    <w:p>
      <w:pPr>
        <w:pStyle w:val="BodyText"/>
        <w:ind w:left="544"/>
        <w:spacing w:before="180" w:line="468" w:lineRule="exact"/>
        <w:rPr/>
      </w:pPr>
      <w:r>
        <w:rPr>
          <w:spacing w:val="-3"/>
          <w:position w:val="17"/>
        </w:rPr>
        <w:t>(2)《中华人民共和国土壤污染防治法》（2018</w:t>
      </w:r>
      <w:r>
        <w:rPr>
          <w:spacing w:val="-37"/>
          <w:position w:val="17"/>
        </w:rPr>
        <w:t xml:space="preserve"> </w:t>
      </w:r>
      <w:r>
        <w:rPr>
          <w:spacing w:val="-3"/>
          <w:position w:val="17"/>
        </w:rPr>
        <w:t>年</w:t>
      </w:r>
      <w:r>
        <w:rPr>
          <w:spacing w:val="-45"/>
          <w:position w:val="17"/>
        </w:rPr>
        <w:t xml:space="preserve"> </w:t>
      </w:r>
      <w:r>
        <w:rPr>
          <w:spacing w:val="-3"/>
          <w:position w:val="17"/>
        </w:rPr>
        <w:t>8</w:t>
      </w:r>
      <w:r>
        <w:rPr>
          <w:spacing w:val="-31"/>
          <w:position w:val="17"/>
        </w:rPr>
        <w:t xml:space="preserve"> </w:t>
      </w:r>
      <w:r>
        <w:rPr>
          <w:spacing w:val="-3"/>
          <w:position w:val="17"/>
        </w:rPr>
        <w:t>月</w:t>
      </w:r>
      <w:r>
        <w:rPr>
          <w:spacing w:val="-44"/>
          <w:position w:val="17"/>
        </w:rPr>
        <w:t xml:space="preserve"> </w:t>
      </w:r>
      <w:r>
        <w:rPr>
          <w:spacing w:val="-3"/>
          <w:position w:val="17"/>
        </w:rPr>
        <w:t>31</w:t>
      </w:r>
      <w:r>
        <w:rPr>
          <w:spacing w:val="-3"/>
          <w:position w:val="17"/>
        </w:rPr>
        <w:t xml:space="preserve"> </w:t>
      </w:r>
      <w:r>
        <w:rPr>
          <w:spacing w:val="-3"/>
          <w:position w:val="17"/>
        </w:rPr>
        <w:t>日第十三届全国</w:t>
      </w:r>
    </w:p>
    <w:p>
      <w:pPr>
        <w:pStyle w:val="BodyText"/>
        <w:ind w:left="33"/>
        <w:spacing w:line="222" w:lineRule="auto"/>
        <w:rPr/>
      </w:pPr>
      <w:r>
        <w:rPr>
          <w:spacing w:val="-2"/>
        </w:rPr>
        <w:t>人民代表大会常务委员会第五次会议通过</w:t>
      </w:r>
      <w:r>
        <w:rPr>
          <w:spacing w:val="7"/>
        </w:rPr>
        <w:t>）；</w:t>
      </w:r>
    </w:p>
    <w:p>
      <w:pPr>
        <w:pStyle w:val="BodyText"/>
        <w:spacing w:before="179" w:line="468" w:lineRule="exact"/>
        <w:jc w:val="right"/>
        <w:rPr/>
      </w:pPr>
      <w:r>
        <w:rPr>
          <w:spacing w:val="-8"/>
          <w:position w:val="17"/>
        </w:rPr>
        <w:t>(3)《中华人民共和国固体废物污染环境防治法》（2020</w:t>
      </w:r>
      <w:r>
        <w:rPr>
          <w:spacing w:val="-39"/>
          <w:position w:val="17"/>
        </w:rPr>
        <w:t xml:space="preserve"> </w:t>
      </w:r>
      <w:r>
        <w:rPr>
          <w:spacing w:val="-8"/>
          <w:position w:val="17"/>
        </w:rPr>
        <w:t>年</w:t>
      </w:r>
      <w:r>
        <w:rPr>
          <w:spacing w:val="-51"/>
          <w:position w:val="17"/>
        </w:rPr>
        <w:t xml:space="preserve"> </w:t>
      </w:r>
      <w:r>
        <w:rPr>
          <w:spacing w:val="-8"/>
          <w:position w:val="17"/>
        </w:rPr>
        <w:t>9</w:t>
      </w:r>
      <w:r>
        <w:rPr>
          <w:spacing w:val="-32"/>
          <w:position w:val="17"/>
        </w:rPr>
        <w:t xml:space="preserve"> </w:t>
      </w:r>
      <w:r>
        <w:rPr>
          <w:spacing w:val="-8"/>
          <w:position w:val="17"/>
        </w:rPr>
        <w:t>月</w:t>
      </w:r>
      <w:r>
        <w:rPr>
          <w:spacing w:val="-34"/>
          <w:position w:val="17"/>
        </w:rPr>
        <w:t xml:space="preserve"> </w:t>
      </w:r>
      <w:r>
        <w:rPr>
          <w:spacing w:val="-8"/>
          <w:position w:val="17"/>
        </w:rPr>
        <w:t>1</w:t>
      </w:r>
      <w:r>
        <w:rPr>
          <w:spacing w:val="-8"/>
          <w:position w:val="17"/>
        </w:rPr>
        <w:t xml:space="preserve"> </w:t>
      </w:r>
      <w:r>
        <w:rPr>
          <w:spacing w:val="-9"/>
          <w:position w:val="17"/>
        </w:rPr>
        <w:t>日施行</w:t>
      </w:r>
      <w:r>
        <w:rPr>
          <w:spacing w:val="-58"/>
          <w:position w:val="17"/>
        </w:rPr>
        <w:t>）；</w:t>
      </w:r>
    </w:p>
    <w:p>
      <w:pPr>
        <w:pStyle w:val="BodyText"/>
        <w:ind w:left="544"/>
        <w:spacing w:before="1" w:line="220" w:lineRule="auto"/>
        <w:rPr/>
      </w:pPr>
      <w:r>
        <w:rPr>
          <w:spacing w:val="-3"/>
        </w:rPr>
        <w:t>(4)《土壤污染防治行动计划》（国发〔2016〕31</w:t>
      </w:r>
      <w:r>
        <w:rPr>
          <w:spacing w:val="-37"/>
        </w:rPr>
        <w:t xml:space="preserve"> </w:t>
      </w:r>
      <w:r>
        <w:rPr>
          <w:spacing w:val="-3"/>
        </w:rPr>
        <w:t>号</w:t>
      </w:r>
      <w:r>
        <w:rPr>
          <w:spacing w:val="3"/>
        </w:rPr>
        <w:t>）；</w:t>
      </w:r>
    </w:p>
    <w:p>
      <w:pPr>
        <w:pStyle w:val="BodyText"/>
        <w:ind w:left="544"/>
        <w:spacing w:before="181" w:line="468" w:lineRule="exact"/>
        <w:rPr/>
      </w:pPr>
      <w:r>
        <w:rPr>
          <w:spacing w:val="-6"/>
          <w:position w:val="17"/>
        </w:rPr>
        <w:t>(5)《关于保障工业企业场地开发利用环境安全的通知》（环发</w:t>
      </w:r>
      <w:r>
        <w:rPr>
          <w:spacing w:val="-38"/>
          <w:position w:val="17"/>
        </w:rPr>
        <w:t xml:space="preserve"> </w:t>
      </w:r>
      <w:r>
        <w:rPr>
          <w:spacing w:val="-6"/>
          <w:position w:val="17"/>
        </w:rPr>
        <w:t>〔2012〕140</w:t>
      </w:r>
    </w:p>
    <w:p>
      <w:pPr>
        <w:pStyle w:val="BodyText"/>
        <w:ind w:left="35"/>
        <w:spacing w:line="222" w:lineRule="auto"/>
        <w:rPr/>
      </w:pPr>
      <w:r>
        <w:rPr>
          <w:spacing w:val="-22"/>
        </w:rPr>
        <w:t>号</w:t>
      </w:r>
      <w:r>
        <w:rPr/>
        <w:t>）；</w:t>
      </w:r>
    </w:p>
    <w:p>
      <w:pPr>
        <w:pStyle w:val="BodyText"/>
        <w:spacing w:before="179" w:line="468" w:lineRule="exact"/>
        <w:jc w:val="right"/>
        <w:rPr/>
      </w:pPr>
      <w:r>
        <w:rPr>
          <w:spacing w:val="-7"/>
          <w:position w:val="17"/>
        </w:rPr>
        <w:t>(6)《国务院关于印发土壤污染防治行动计划的通</w:t>
      </w:r>
      <w:r>
        <w:rPr>
          <w:spacing w:val="-8"/>
          <w:position w:val="17"/>
        </w:rPr>
        <w:t>知》（国发</w:t>
      </w:r>
      <w:r>
        <w:rPr>
          <w:spacing w:val="47"/>
          <w:position w:val="17"/>
        </w:rPr>
        <w:t xml:space="preserve"> </w:t>
      </w:r>
      <w:r>
        <w:rPr>
          <w:spacing w:val="-8"/>
          <w:position w:val="17"/>
        </w:rPr>
        <w:t>[2016]31</w:t>
      </w:r>
      <w:r>
        <w:rPr>
          <w:spacing w:val="-39"/>
          <w:position w:val="17"/>
        </w:rPr>
        <w:t xml:space="preserve"> </w:t>
      </w:r>
      <w:r>
        <w:rPr>
          <w:spacing w:val="-8"/>
          <w:position w:val="17"/>
        </w:rPr>
        <w:t>号</w:t>
      </w:r>
      <w:r>
        <w:rPr>
          <w:spacing w:val="-58"/>
          <w:w w:val="87"/>
          <w:position w:val="17"/>
        </w:rPr>
        <w:t>）；</w:t>
      </w:r>
    </w:p>
    <w:p>
      <w:pPr>
        <w:pStyle w:val="BodyText"/>
        <w:ind w:left="544"/>
        <w:spacing w:before="2" w:line="220" w:lineRule="auto"/>
        <w:rPr/>
      </w:pPr>
      <w:r>
        <w:rPr>
          <w:spacing w:val="-2"/>
        </w:rPr>
        <w:t>(7)《污染地块土壤环境管理办法（试行）》（环境保护部令第</w:t>
      </w:r>
      <w:r>
        <w:rPr>
          <w:spacing w:val="-52"/>
        </w:rPr>
        <w:t xml:space="preserve"> </w:t>
      </w:r>
      <w:r>
        <w:rPr>
          <w:spacing w:val="-2"/>
        </w:rPr>
        <w:t>42</w:t>
      </w:r>
      <w:r>
        <w:rPr>
          <w:spacing w:val="-2"/>
        </w:rPr>
        <w:t xml:space="preserve"> </w:t>
      </w:r>
      <w:r>
        <w:rPr>
          <w:spacing w:val="-2"/>
        </w:rPr>
        <w:t>号</w:t>
      </w:r>
      <w:r>
        <w:rPr>
          <w:spacing w:val="3"/>
        </w:rPr>
        <w:t>）；</w:t>
      </w:r>
    </w:p>
    <w:p>
      <w:pPr>
        <w:pStyle w:val="BodyText"/>
        <w:ind w:left="544"/>
        <w:spacing w:before="180" w:line="468" w:lineRule="exact"/>
        <w:rPr/>
      </w:pPr>
      <w:r>
        <w:rPr>
          <w:spacing w:val="3"/>
          <w:position w:val="17"/>
        </w:rPr>
        <w:t>(8)《关于贯彻落实土壤污染防治法推动解决突出土壤污</w:t>
      </w:r>
      <w:r>
        <w:rPr>
          <w:spacing w:val="2"/>
          <w:position w:val="17"/>
        </w:rPr>
        <w:t>染问题的</w:t>
      </w:r>
      <w:r>
        <w:rPr>
          <w:spacing w:val="2"/>
          <w:position w:val="17"/>
        </w:rPr>
        <w:t xml:space="preserve"> </w:t>
      </w:r>
      <w:r>
        <w:rPr>
          <w:spacing w:val="2"/>
          <w:position w:val="17"/>
        </w:rPr>
        <w:t>实施意</w:t>
      </w:r>
    </w:p>
    <w:p>
      <w:pPr>
        <w:pStyle w:val="BodyText"/>
        <w:ind w:left="31"/>
        <w:spacing w:before="1" w:line="222" w:lineRule="auto"/>
        <w:rPr/>
      </w:pPr>
      <w:r>
        <w:rPr>
          <w:spacing w:val="-3"/>
        </w:rPr>
        <w:t>见》（环办土壤〔2019〕47</w:t>
      </w:r>
      <w:r>
        <w:rPr>
          <w:spacing w:val="-37"/>
        </w:rPr>
        <w:t xml:space="preserve"> </w:t>
      </w:r>
      <w:r>
        <w:rPr>
          <w:spacing w:val="-3"/>
        </w:rPr>
        <w:t>号</w:t>
      </w:r>
      <w:r>
        <w:rPr>
          <w:spacing w:val="3"/>
        </w:rPr>
        <w:t>）；</w:t>
      </w:r>
    </w:p>
    <w:p>
      <w:pPr>
        <w:pStyle w:val="BodyText"/>
        <w:ind w:left="544" w:right="16"/>
        <w:spacing w:before="179" w:line="360" w:lineRule="auto"/>
        <w:jc w:val="both"/>
        <w:rPr/>
      </w:pPr>
      <w:r>
        <w:rPr>
          <w:spacing w:val="-6"/>
        </w:rPr>
        <w:t>(9)《关于印发地下水污染防治实施方案的通知》（环土壤〔2019</w:t>
      </w:r>
      <w:r>
        <w:rPr>
          <w:spacing w:val="-7"/>
        </w:rPr>
        <w:t>〕</w:t>
      </w:r>
      <w:r>
        <w:rPr>
          <w:spacing w:val="-7"/>
        </w:rPr>
        <w:t xml:space="preserve"> </w:t>
      </w:r>
      <w:r>
        <w:rPr>
          <w:spacing w:val="-7"/>
        </w:rPr>
        <w:t>25</w:t>
      </w:r>
      <w:r>
        <w:rPr>
          <w:spacing w:val="-38"/>
        </w:rPr>
        <w:t xml:space="preserve"> </w:t>
      </w:r>
      <w:r>
        <w:rPr>
          <w:spacing w:val="-7"/>
        </w:rPr>
        <w:t>号</w:t>
      </w:r>
      <w:r>
        <w:rPr>
          <w:spacing w:val="-58"/>
          <w:w w:val="87"/>
        </w:rPr>
        <w:t>）；</w:t>
      </w:r>
      <w:r>
        <w:rPr/>
        <w:t xml:space="preserve"> </w:t>
      </w:r>
      <w:r>
        <w:rPr>
          <w:spacing w:val="-4"/>
        </w:rPr>
        <w:t>(10)《建设用地土壤污染状况调查质量控制技术规定（试行）</w:t>
      </w:r>
      <w:r>
        <w:rPr>
          <w:spacing w:val="-5"/>
        </w:rPr>
        <w:t>》（生态环境</w:t>
      </w:r>
    </w:p>
    <w:p>
      <w:pPr>
        <w:pStyle w:val="BodyText"/>
        <w:ind w:left="510"/>
        <w:spacing w:line="222" w:lineRule="auto"/>
        <w:rPr/>
      </w:pPr>
      <w:r>
        <w:rPr>
          <w:spacing w:val="-9"/>
        </w:rPr>
        <w:t>部</w:t>
      </w:r>
      <w:r>
        <w:rPr>
          <w:spacing w:val="28"/>
        </w:rPr>
        <w:t xml:space="preserve"> </w:t>
      </w:r>
      <w:r>
        <w:rPr>
          <w:spacing w:val="-9"/>
        </w:rPr>
        <w:t>公告</w:t>
      </w:r>
      <w:r>
        <w:rPr>
          <w:spacing w:val="-49"/>
        </w:rPr>
        <w:t xml:space="preserve"> </w:t>
      </w:r>
      <w:r>
        <w:rPr>
          <w:spacing w:val="-9"/>
        </w:rPr>
        <w:t>2022</w:t>
      </w:r>
      <w:r>
        <w:rPr>
          <w:spacing w:val="-39"/>
        </w:rPr>
        <w:t xml:space="preserve"> </w:t>
      </w:r>
      <w:r>
        <w:rPr>
          <w:spacing w:val="-9"/>
        </w:rPr>
        <w:t>年第</w:t>
      </w:r>
      <w:r>
        <w:rPr>
          <w:spacing w:val="-34"/>
        </w:rPr>
        <w:t xml:space="preserve"> </w:t>
      </w:r>
      <w:r>
        <w:rPr>
          <w:spacing w:val="-9"/>
        </w:rPr>
        <w:t>17</w:t>
      </w:r>
      <w:r>
        <w:rPr>
          <w:spacing w:val="-38"/>
        </w:rPr>
        <w:t xml:space="preserve"> </w:t>
      </w:r>
      <w:r>
        <w:rPr>
          <w:spacing w:val="-9"/>
        </w:rPr>
        <w:t>号）。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27"/>
        <w:spacing w:before="92" w:line="221" w:lineRule="auto"/>
        <w:outlineLvl w:val="2"/>
        <w:rPr>
          <w:sz w:val="28"/>
          <w:szCs w:val="28"/>
        </w:rPr>
      </w:pP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2.3.2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地方有关法规、规章及规范性文件</w:t>
      </w:r>
    </w:p>
    <w:p>
      <w:pPr>
        <w:pStyle w:val="BodyText"/>
        <w:spacing w:before="230" w:line="468" w:lineRule="exact"/>
        <w:jc w:val="right"/>
        <w:rPr/>
      </w:pPr>
      <w:r>
        <w:rPr>
          <w:spacing w:val="-3"/>
          <w:position w:val="17"/>
        </w:rPr>
        <w:t>(1)《中共江苏省委江苏省人民政府关于加强生态环境保护和建设</w:t>
      </w:r>
      <w:r>
        <w:rPr>
          <w:spacing w:val="36"/>
          <w:position w:val="17"/>
        </w:rPr>
        <w:t xml:space="preserve"> </w:t>
      </w:r>
      <w:r>
        <w:rPr>
          <w:spacing w:val="-3"/>
          <w:position w:val="17"/>
        </w:rPr>
        <w:t>的意见》</w:t>
      </w:r>
    </w:p>
    <w:p>
      <w:pPr>
        <w:pStyle w:val="BodyText"/>
        <w:ind w:left="34"/>
        <w:spacing w:before="1" w:line="222" w:lineRule="auto"/>
        <w:rPr/>
      </w:pPr>
      <w:r>
        <w:rPr>
          <w:spacing w:val="-4"/>
        </w:rPr>
        <w:t>（苏发〔2003〕7</w:t>
      </w:r>
      <w:r>
        <w:rPr>
          <w:spacing w:val="-38"/>
        </w:rPr>
        <w:t xml:space="preserve"> </w:t>
      </w:r>
      <w:r>
        <w:rPr>
          <w:spacing w:val="-4"/>
        </w:rPr>
        <w:t>号</w:t>
      </w:r>
      <w:r>
        <w:rPr/>
        <w:t>）；</w:t>
      </w:r>
    </w:p>
    <w:p>
      <w:pPr>
        <w:pStyle w:val="BodyText"/>
        <w:ind w:left="544"/>
        <w:spacing w:before="179" w:line="221" w:lineRule="auto"/>
        <w:rPr/>
      </w:pPr>
      <w:r>
        <w:rPr>
          <w:spacing w:val="-3"/>
        </w:rPr>
        <w:t>(2)《江苏省固体废物污染环境防治条例》（公告</w:t>
      </w:r>
      <w:r>
        <w:rPr>
          <w:spacing w:val="-4"/>
        </w:rPr>
        <w:t>第</w:t>
      </w:r>
      <w:r>
        <w:rPr>
          <w:spacing w:val="-49"/>
        </w:rPr>
        <w:t xml:space="preserve"> </w:t>
      </w:r>
      <w:r>
        <w:rPr>
          <w:spacing w:val="-4"/>
        </w:rPr>
        <w:t>29</w:t>
      </w:r>
      <w:r>
        <w:rPr>
          <w:spacing w:val="-38"/>
        </w:rPr>
        <w:t xml:space="preserve"> </w:t>
      </w:r>
      <w:r>
        <w:rPr>
          <w:spacing w:val="-4"/>
        </w:rPr>
        <w:t>号</w:t>
      </w:r>
      <w:r>
        <w:rPr/>
        <w:t>）；</w:t>
      </w:r>
    </w:p>
    <w:p>
      <w:pPr>
        <w:pStyle w:val="BodyText"/>
        <w:ind w:left="544"/>
        <w:spacing w:before="181" w:line="468" w:lineRule="exact"/>
        <w:rPr/>
      </w:pPr>
      <w:r>
        <w:rPr>
          <w:spacing w:val="-11"/>
          <w:position w:val="17"/>
        </w:rPr>
        <w:t>(3)《关于加强我省工业企业场地再开发利用环境安全管理工作的</w:t>
      </w:r>
      <w:r>
        <w:rPr>
          <w:spacing w:val="-11"/>
          <w:position w:val="17"/>
        </w:rPr>
        <w:t xml:space="preserve"> </w:t>
      </w:r>
      <w:r>
        <w:rPr>
          <w:spacing w:val="-11"/>
          <w:position w:val="17"/>
        </w:rPr>
        <w:t>通知》（苏</w:t>
      </w:r>
    </w:p>
    <w:p>
      <w:pPr>
        <w:pStyle w:val="BodyText"/>
        <w:ind w:left="29"/>
        <w:spacing w:line="222" w:lineRule="auto"/>
        <w:rPr/>
      </w:pPr>
      <w:r>
        <w:rPr>
          <w:spacing w:val="-3"/>
        </w:rPr>
        <w:t>环办〔2013〕157</w:t>
      </w:r>
      <w:r>
        <w:rPr>
          <w:spacing w:val="-38"/>
        </w:rPr>
        <w:t xml:space="preserve"> </w:t>
      </w:r>
      <w:r>
        <w:rPr>
          <w:spacing w:val="-3"/>
        </w:rPr>
        <w:t>号文</w:t>
      </w:r>
      <w:r>
        <w:rPr/>
        <w:t>）；</w:t>
      </w:r>
    </w:p>
    <w:p>
      <w:pPr>
        <w:pStyle w:val="BodyText"/>
        <w:ind w:left="544"/>
        <w:spacing w:before="179" w:line="468" w:lineRule="exact"/>
        <w:rPr/>
      </w:pPr>
      <w:r>
        <w:rPr>
          <w:spacing w:val="-2"/>
          <w:position w:val="17"/>
        </w:rPr>
        <w:t>(4)《江苏省政府关于印发江苏省土壤污</w:t>
      </w:r>
      <w:r>
        <w:rPr>
          <w:spacing w:val="-3"/>
          <w:position w:val="17"/>
        </w:rPr>
        <w:t>染防治工作方案的通知》</w:t>
      </w:r>
      <w:r>
        <w:rPr>
          <w:spacing w:val="-63"/>
          <w:position w:val="17"/>
        </w:rPr>
        <w:t xml:space="preserve"> </w:t>
      </w:r>
      <w:r>
        <w:rPr>
          <w:spacing w:val="-3"/>
          <w:position w:val="17"/>
        </w:rPr>
        <w:t>（苏政发</w:t>
      </w:r>
    </w:p>
    <w:p>
      <w:pPr>
        <w:pStyle w:val="BodyText"/>
        <w:ind w:left="55"/>
        <w:spacing w:line="222" w:lineRule="auto"/>
        <w:rPr/>
      </w:pPr>
      <w:r>
        <w:rPr>
          <w:spacing w:val="-7"/>
        </w:rPr>
        <w:t>〔2016〕169</w:t>
      </w:r>
      <w:r>
        <w:rPr>
          <w:spacing w:val="23"/>
        </w:rPr>
        <w:t xml:space="preserve"> </w:t>
      </w:r>
      <w:r>
        <w:rPr>
          <w:spacing w:val="-7"/>
        </w:rPr>
        <w:t>号</w:t>
      </w:r>
      <w:r>
        <w:rPr>
          <w:spacing w:val="2"/>
        </w:rPr>
        <w:t>）；</w:t>
      </w:r>
    </w:p>
    <w:p>
      <w:pPr>
        <w:pStyle w:val="BodyText"/>
        <w:ind w:left="544"/>
        <w:spacing w:before="180" w:line="222" w:lineRule="auto"/>
        <w:rPr/>
      </w:pPr>
      <w:r>
        <w:rPr>
          <w:spacing w:val="-6"/>
        </w:rPr>
        <w:t>(5)《江苏省土壤污染防治条例》（2022</w:t>
      </w:r>
      <w:r>
        <w:rPr>
          <w:spacing w:val="-31"/>
        </w:rPr>
        <w:t xml:space="preserve"> </w:t>
      </w:r>
      <w:r>
        <w:rPr>
          <w:spacing w:val="-6"/>
        </w:rPr>
        <w:t>年</w:t>
      </w:r>
      <w:r>
        <w:rPr>
          <w:spacing w:val="-47"/>
        </w:rPr>
        <w:t xml:space="preserve"> </w:t>
      </w:r>
      <w:r>
        <w:rPr>
          <w:spacing w:val="-6"/>
        </w:rPr>
        <w:t>3</w:t>
      </w:r>
      <w:r>
        <w:rPr>
          <w:spacing w:val="-33"/>
        </w:rPr>
        <w:t xml:space="preserve"> </w:t>
      </w:r>
      <w:r>
        <w:rPr>
          <w:spacing w:val="-6"/>
        </w:rPr>
        <w:t>月</w:t>
      </w:r>
      <w:r>
        <w:rPr>
          <w:spacing w:val="-47"/>
        </w:rPr>
        <w:t xml:space="preserve"> </w:t>
      </w:r>
      <w:r>
        <w:rPr>
          <w:spacing w:val="-6"/>
        </w:rPr>
        <w:t>31</w:t>
      </w:r>
      <w:r>
        <w:rPr>
          <w:spacing w:val="-6"/>
        </w:rPr>
        <w:t xml:space="preserve"> </w:t>
      </w:r>
      <w:r>
        <w:rPr>
          <w:spacing w:val="-6"/>
        </w:rPr>
        <w:t>日江苏省第十三</w:t>
      </w:r>
      <w:r>
        <w:rPr>
          <w:spacing w:val="-6"/>
        </w:rPr>
        <w:t xml:space="preserve"> </w:t>
      </w:r>
      <w:r>
        <w:rPr>
          <w:spacing w:val="-6"/>
        </w:rPr>
        <w:t>届人民</w:t>
      </w:r>
    </w:p>
    <w:p>
      <w:pPr>
        <w:pStyle w:val="BodyText"/>
        <w:ind w:left="34"/>
        <w:spacing w:before="179" w:line="222" w:lineRule="auto"/>
        <w:rPr/>
      </w:pPr>
      <w:r>
        <w:rPr>
          <w:spacing w:val="-2"/>
        </w:rPr>
        <w:t>代表大会常务委员会第二十九次会议通过</w:t>
      </w:r>
      <w:r>
        <w:rPr>
          <w:spacing w:val="7"/>
        </w:rPr>
        <w:t>）；</w:t>
      </w:r>
    </w:p>
    <w:p>
      <w:pPr>
        <w:pStyle w:val="BodyText"/>
        <w:ind w:left="544"/>
        <w:spacing w:before="179" w:line="220" w:lineRule="auto"/>
        <w:rPr/>
      </w:pPr>
      <w:r>
        <w:rPr>
          <w:spacing w:val="-2"/>
        </w:rPr>
        <w:t>(6)《南通市土壤污染防治工作方案》（</w:t>
      </w:r>
      <w:r>
        <w:rPr>
          <w:spacing w:val="-3"/>
        </w:rPr>
        <w:t>通政发〔2017〕20</w:t>
      </w:r>
      <w:r>
        <w:rPr>
          <w:spacing w:val="-38"/>
        </w:rPr>
        <w:t xml:space="preserve"> </w:t>
      </w:r>
      <w:r>
        <w:rPr>
          <w:spacing w:val="-3"/>
        </w:rPr>
        <w:t>号</w:t>
      </w:r>
      <w:r>
        <w:rPr/>
        <w:t>）；</w:t>
      </w:r>
    </w:p>
    <w:p>
      <w:pPr>
        <w:spacing w:line="220" w:lineRule="auto"/>
        <w:sectPr>
          <w:headerReference w:type="default" r:id="rId23"/>
          <w:footerReference w:type="default" r:id="rId24"/>
          <w:pgSz w:w="11906" w:h="16839"/>
          <w:pgMar w:top="1133" w:right="1720" w:bottom="961" w:left="1785" w:header="897" w:footer="802" w:gutter="0"/>
        </w:sectPr>
        <w:rPr/>
      </w:pPr>
    </w:p>
    <w:p>
      <w:pPr>
        <w:spacing w:line="340" w:lineRule="auto"/>
        <w:rPr>
          <w:rFonts w:ascii="Arial"/>
          <w:sz w:val="21"/>
        </w:rPr>
      </w:pPr>
      <w:r/>
    </w:p>
    <w:p>
      <w:pPr>
        <w:pStyle w:val="BodyText"/>
        <w:spacing w:before="78" w:line="468" w:lineRule="exact"/>
        <w:jc w:val="right"/>
        <w:rPr/>
      </w:pPr>
      <w:r>
        <w:rPr>
          <w:spacing w:val="-11"/>
          <w:position w:val="17"/>
        </w:rPr>
        <w:t>(7)《南通市生态环境局关于加强污染地块环境监管的通</w:t>
      </w:r>
      <w:r>
        <w:rPr>
          <w:spacing w:val="-12"/>
          <w:position w:val="17"/>
        </w:rPr>
        <w:t>知》（通土环〔2019〕</w:t>
      </w:r>
    </w:p>
    <w:p>
      <w:pPr>
        <w:pStyle w:val="BodyText"/>
        <w:ind w:left="21"/>
        <w:spacing w:line="222" w:lineRule="auto"/>
        <w:rPr/>
      </w:pPr>
      <w:r>
        <w:rPr>
          <w:spacing w:val="-15"/>
        </w:rPr>
        <w:t>4</w:t>
      </w:r>
      <w:r>
        <w:rPr>
          <w:spacing w:val="-39"/>
        </w:rPr>
        <w:t xml:space="preserve"> </w:t>
      </w:r>
      <w:r>
        <w:rPr>
          <w:spacing w:val="-15"/>
        </w:rPr>
        <w:t>号</w:t>
      </w:r>
      <w:r>
        <w:rPr/>
        <w:t>）；</w:t>
      </w:r>
    </w:p>
    <w:p>
      <w:pPr>
        <w:pStyle w:val="BodyText"/>
        <w:ind w:left="544"/>
        <w:spacing w:before="178" w:line="468" w:lineRule="exact"/>
        <w:rPr/>
      </w:pPr>
      <w:r>
        <w:rPr>
          <w:spacing w:val="-1"/>
          <w:position w:val="17"/>
        </w:rPr>
        <w:t>(8)关于印发《南通市建设用地土壤污染状况调查报告评审工作指南（2023</w:t>
      </w:r>
    </w:p>
    <w:p>
      <w:pPr>
        <w:pStyle w:val="BodyText"/>
        <w:ind w:left="34"/>
        <w:spacing w:line="222" w:lineRule="auto"/>
        <w:rPr/>
      </w:pPr>
      <w:r>
        <w:rPr>
          <w:spacing w:val="-3"/>
        </w:rPr>
        <w:t>年修订）》（〔2023〕10</w:t>
      </w:r>
      <w:r>
        <w:rPr>
          <w:spacing w:val="-37"/>
        </w:rPr>
        <w:t xml:space="preserve"> </w:t>
      </w:r>
      <w:r>
        <w:rPr>
          <w:spacing w:val="-3"/>
        </w:rPr>
        <w:t>号</w:t>
      </w:r>
      <w:r>
        <w:rPr/>
        <w:t>）；</w:t>
      </w:r>
    </w:p>
    <w:p>
      <w:pPr>
        <w:pStyle w:val="BodyText"/>
        <w:ind w:left="29" w:firstLine="485"/>
        <w:spacing w:before="179" w:line="360" w:lineRule="auto"/>
        <w:rPr/>
      </w:pPr>
      <w:r>
        <w:rPr>
          <w:spacing w:val="-11"/>
        </w:rPr>
        <w:t>（9）关于发布《建设用地土壤污染状况初步调查监督检查工作指南（试行）》</w:t>
      </w:r>
      <w:r>
        <w:rPr>
          <w:spacing w:val="15"/>
        </w:rPr>
        <w:t xml:space="preserve"> </w:t>
      </w:r>
      <w:r>
        <w:rPr/>
        <w:t>《建设用地土壤污染状况调查质量控制技术规</w:t>
      </w:r>
      <w:r>
        <w:rPr>
          <w:spacing w:val="-1"/>
        </w:rPr>
        <w:t>定（试行）》的公告（公告</w:t>
      </w:r>
      <w:r>
        <w:rPr>
          <w:spacing w:val="-1"/>
        </w:rPr>
        <w:t xml:space="preserve"> </w:t>
      </w:r>
      <w:r>
        <w:rPr>
          <w:spacing w:val="-1"/>
        </w:rPr>
        <w:t>2022</w:t>
      </w:r>
    </w:p>
    <w:p>
      <w:pPr>
        <w:pStyle w:val="BodyText"/>
        <w:ind w:left="34"/>
        <w:spacing w:line="222" w:lineRule="auto"/>
        <w:rPr/>
      </w:pPr>
      <w:r>
        <w:rPr>
          <w:spacing w:val="-14"/>
        </w:rPr>
        <w:t>年</w:t>
      </w:r>
      <w:r>
        <w:rPr>
          <w:spacing w:val="28"/>
        </w:rPr>
        <w:t xml:space="preserve"> </w:t>
      </w:r>
      <w:r>
        <w:rPr>
          <w:spacing w:val="-14"/>
        </w:rPr>
        <w:t>第</w:t>
      </w:r>
      <w:r>
        <w:rPr>
          <w:spacing w:val="-34"/>
        </w:rPr>
        <w:t xml:space="preserve"> </w:t>
      </w:r>
      <w:r>
        <w:rPr>
          <w:spacing w:val="-14"/>
        </w:rPr>
        <w:t>17</w:t>
      </w:r>
      <w:r>
        <w:rPr>
          <w:spacing w:val="-38"/>
        </w:rPr>
        <w:t xml:space="preserve"> </w:t>
      </w:r>
      <w:r>
        <w:rPr>
          <w:spacing w:val="-14"/>
        </w:rPr>
        <w:t>号）。</w:t>
      </w:r>
    </w:p>
    <w:p>
      <w:pPr>
        <w:pStyle w:val="BodyText"/>
        <w:ind w:left="27"/>
        <w:spacing w:before="238" w:line="222" w:lineRule="auto"/>
        <w:outlineLvl w:val="2"/>
        <w:rPr>
          <w:sz w:val="28"/>
          <w:szCs w:val="28"/>
        </w:rPr>
      </w:pP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2.3.3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技术导则、相关标准及规范</w:t>
      </w:r>
    </w:p>
    <w:p>
      <w:pPr>
        <w:pStyle w:val="BodyText"/>
        <w:ind w:left="544"/>
        <w:spacing w:before="228" w:line="468" w:lineRule="exact"/>
        <w:rPr/>
      </w:pPr>
      <w:r>
        <w:rPr>
          <w:spacing w:val="-2"/>
          <w:position w:val="17"/>
        </w:rPr>
        <w:t>(1)《建设用地土壤污染风险管控和修复术语》（HJ682-2019</w:t>
      </w:r>
      <w:r>
        <w:rPr>
          <w:spacing w:val="7"/>
          <w:position w:val="17"/>
        </w:rPr>
        <w:t>）；</w:t>
      </w:r>
    </w:p>
    <w:p>
      <w:pPr>
        <w:pStyle w:val="BodyText"/>
        <w:ind w:left="544"/>
        <w:spacing w:before="1" w:line="222" w:lineRule="auto"/>
        <w:rPr/>
      </w:pPr>
      <w:r>
        <w:rPr>
          <w:spacing w:val="-2"/>
        </w:rPr>
        <w:t>(2)《建设用地土壤污染状况调查技术导则》（HJ25.1-2019</w:t>
      </w:r>
      <w:r>
        <w:rPr>
          <w:spacing w:val="7"/>
        </w:rPr>
        <w:t>）；</w:t>
      </w:r>
    </w:p>
    <w:p>
      <w:pPr>
        <w:pStyle w:val="BodyText"/>
        <w:ind w:right="12"/>
        <w:spacing w:before="179" w:line="468" w:lineRule="exact"/>
        <w:jc w:val="right"/>
        <w:rPr/>
      </w:pPr>
      <w:r>
        <w:rPr>
          <w:spacing w:val="-1"/>
          <w:position w:val="17"/>
        </w:rPr>
        <w:t>(3)《建设用地土壤污染风险管控和修复监测技术导</w:t>
      </w:r>
      <w:r>
        <w:rPr>
          <w:spacing w:val="-2"/>
          <w:position w:val="17"/>
        </w:rPr>
        <w:t>则》（HJ25.2-2019</w:t>
      </w:r>
      <w:r>
        <w:rPr>
          <w:position w:val="17"/>
        </w:rPr>
        <w:t>）；</w:t>
      </w:r>
    </w:p>
    <w:p>
      <w:pPr>
        <w:pStyle w:val="BodyText"/>
        <w:ind w:left="544"/>
        <w:spacing w:line="220" w:lineRule="auto"/>
        <w:rPr/>
      </w:pPr>
      <w:r>
        <w:rPr>
          <w:spacing w:val="-2"/>
        </w:rPr>
        <w:t>(4)《建设用地土壤污染风险评估技术导则》（HJ25.3-2019</w:t>
      </w:r>
      <w:r>
        <w:rPr>
          <w:spacing w:val="7"/>
        </w:rPr>
        <w:t>）；</w:t>
      </w:r>
    </w:p>
    <w:p>
      <w:pPr>
        <w:pStyle w:val="BodyText"/>
        <w:spacing w:before="182" w:line="468" w:lineRule="exact"/>
        <w:jc w:val="right"/>
        <w:rPr/>
      </w:pPr>
      <w:r>
        <w:rPr>
          <w:spacing w:val="-3"/>
          <w:position w:val="17"/>
        </w:rPr>
        <w:t>(5)《地下水环境状况调查评价工作指南》（环办土壤函〔2019〕770</w:t>
      </w:r>
      <w:r>
        <w:rPr>
          <w:spacing w:val="-38"/>
          <w:position w:val="17"/>
        </w:rPr>
        <w:t xml:space="preserve"> </w:t>
      </w:r>
      <w:r>
        <w:rPr>
          <w:spacing w:val="-3"/>
          <w:position w:val="17"/>
        </w:rPr>
        <w:t>号</w:t>
      </w:r>
      <w:r>
        <w:rPr>
          <w:spacing w:val="-30"/>
          <w:position w:val="17"/>
        </w:rPr>
        <w:t>）；</w:t>
      </w:r>
    </w:p>
    <w:p>
      <w:pPr>
        <w:pStyle w:val="BodyText"/>
        <w:ind w:left="544"/>
        <w:spacing w:line="220" w:lineRule="auto"/>
        <w:rPr/>
      </w:pPr>
      <w:r>
        <w:rPr/>
        <w:t>(6)《地下水污染模拟预测评估工作指南》（试行</w:t>
      </w:r>
      <w:r>
        <w:rPr>
          <w:spacing w:val="-14"/>
        </w:rPr>
        <w:t>）（</w:t>
      </w:r>
      <w:r>
        <w:rPr/>
        <w:t>环办土壤函〔2019〕</w:t>
      </w:r>
    </w:p>
    <w:p>
      <w:pPr>
        <w:pStyle w:val="BodyText"/>
        <w:ind w:left="28"/>
        <w:spacing w:before="182" w:line="222" w:lineRule="auto"/>
        <w:rPr/>
      </w:pPr>
      <w:r>
        <w:rPr>
          <w:spacing w:val="-9"/>
        </w:rPr>
        <w:t>770</w:t>
      </w:r>
      <w:r>
        <w:rPr>
          <w:spacing w:val="-39"/>
        </w:rPr>
        <w:t xml:space="preserve"> </w:t>
      </w:r>
      <w:r>
        <w:rPr>
          <w:spacing w:val="-9"/>
        </w:rPr>
        <w:t>号</w:t>
      </w:r>
      <w:r>
        <w:rPr/>
        <w:t>）；</w:t>
      </w:r>
    </w:p>
    <w:p>
      <w:pPr>
        <w:pStyle w:val="BodyText"/>
        <w:ind w:left="544" w:right="45"/>
        <w:spacing w:before="179" w:line="360" w:lineRule="auto"/>
        <w:rPr/>
      </w:pPr>
      <w:r>
        <w:rPr>
          <w:spacing w:val="-3"/>
        </w:rPr>
        <w:t>(7)《地下水污染健康风险评估工作指南》（环办土壤函〔2019〕770</w:t>
      </w:r>
      <w:r>
        <w:rPr>
          <w:spacing w:val="-38"/>
        </w:rPr>
        <w:t xml:space="preserve"> </w:t>
      </w:r>
      <w:r>
        <w:rPr>
          <w:spacing w:val="-3"/>
        </w:rPr>
        <w:t>号</w:t>
      </w:r>
      <w:r>
        <w:rPr>
          <w:spacing w:val="-30"/>
        </w:rPr>
        <w:t>）；</w:t>
      </w:r>
      <w:r>
        <w:rPr/>
        <w:t xml:space="preserve"> </w:t>
      </w:r>
      <w:r>
        <w:rPr>
          <w:spacing w:val="-3"/>
        </w:rPr>
        <w:t>(8)《地下水污染防治分区划分工作指南》（环办土壤函〔2019〕770</w:t>
      </w:r>
      <w:r>
        <w:rPr>
          <w:spacing w:val="-38"/>
        </w:rPr>
        <w:t xml:space="preserve"> </w:t>
      </w:r>
      <w:r>
        <w:rPr>
          <w:spacing w:val="-3"/>
        </w:rPr>
        <w:t>号</w:t>
      </w:r>
      <w:r>
        <w:rPr>
          <w:spacing w:val="-30"/>
        </w:rPr>
        <w:t>）；</w:t>
      </w:r>
      <w:r>
        <w:rPr/>
        <w:t xml:space="preserve"> </w:t>
      </w:r>
      <w:r>
        <w:rPr>
          <w:spacing w:val="-3"/>
        </w:rPr>
        <w:t>(9)《建设用地土壤环境调查评估技术指南》（公告</w:t>
      </w:r>
      <w:r>
        <w:rPr>
          <w:spacing w:val="-3"/>
        </w:rPr>
        <w:t xml:space="preserve"> </w:t>
      </w:r>
      <w:r>
        <w:rPr>
          <w:spacing w:val="-3"/>
        </w:rPr>
        <w:t>2017</w:t>
      </w:r>
      <w:r>
        <w:rPr>
          <w:spacing w:val="-39"/>
        </w:rPr>
        <w:t xml:space="preserve"> </w:t>
      </w:r>
      <w:r>
        <w:rPr>
          <w:spacing w:val="-3"/>
        </w:rPr>
        <w:t>年</w:t>
      </w:r>
      <w:r>
        <w:rPr>
          <w:spacing w:val="-3"/>
        </w:rPr>
        <w:t xml:space="preserve"> </w:t>
      </w:r>
      <w:r>
        <w:rPr>
          <w:spacing w:val="-4"/>
        </w:rPr>
        <w:t>第</w:t>
      </w:r>
      <w:r>
        <w:rPr>
          <w:spacing w:val="-46"/>
        </w:rPr>
        <w:t xml:space="preserve"> </w:t>
      </w:r>
      <w:r>
        <w:rPr>
          <w:spacing w:val="-4"/>
        </w:rPr>
        <w:t>72</w:t>
      </w:r>
      <w:r>
        <w:rPr>
          <w:spacing w:val="22"/>
        </w:rPr>
        <w:t xml:space="preserve"> </w:t>
      </w:r>
      <w:r>
        <w:rPr>
          <w:spacing w:val="-4"/>
        </w:rPr>
        <w:t>号</w:t>
      </w:r>
      <w:r>
        <w:rPr/>
        <w:t>）；</w:t>
      </w:r>
    </w:p>
    <w:p>
      <w:pPr>
        <w:pStyle w:val="BodyText"/>
        <w:ind w:left="544"/>
        <w:spacing w:line="220" w:lineRule="auto"/>
        <w:rPr/>
      </w:pPr>
      <w:r>
        <w:rPr>
          <w:spacing w:val="-1"/>
        </w:rPr>
        <w:t>(10)《工业企业场地环境调查评估与修复工作</w:t>
      </w:r>
      <w:r>
        <w:rPr>
          <w:spacing w:val="-2"/>
        </w:rPr>
        <w:t>指南（试行）》（公告</w:t>
      </w:r>
      <w:r>
        <w:rPr>
          <w:spacing w:val="-2"/>
        </w:rPr>
        <w:t xml:space="preserve"> </w:t>
      </w:r>
      <w:r>
        <w:rPr>
          <w:spacing w:val="-2"/>
        </w:rPr>
        <w:t>2014</w:t>
      </w:r>
    </w:p>
    <w:p>
      <w:pPr>
        <w:pStyle w:val="BodyText"/>
        <w:ind w:left="34"/>
        <w:spacing w:before="183" w:line="222" w:lineRule="auto"/>
        <w:rPr/>
      </w:pPr>
      <w:r>
        <w:rPr>
          <w:spacing w:val="-17"/>
        </w:rPr>
        <w:t>年</w:t>
      </w:r>
      <w:r>
        <w:rPr>
          <w:spacing w:val="27"/>
        </w:rPr>
        <w:t xml:space="preserve"> </w:t>
      </w:r>
      <w:r>
        <w:rPr>
          <w:spacing w:val="-17"/>
        </w:rPr>
        <w:t>第</w:t>
      </w:r>
      <w:r>
        <w:rPr>
          <w:spacing w:val="-46"/>
        </w:rPr>
        <w:t xml:space="preserve"> </w:t>
      </w:r>
      <w:r>
        <w:rPr>
          <w:spacing w:val="-17"/>
        </w:rPr>
        <w:t>78</w:t>
      </w:r>
      <w:r>
        <w:rPr>
          <w:spacing w:val="-38"/>
        </w:rPr>
        <w:t xml:space="preserve"> </w:t>
      </w:r>
      <w:r>
        <w:rPr>
          <w:spacing w:val="-17"/>
        </w:rPr>
        <w:t>号</w:t>
      </w:r>
      <w:r>
        <w:rPr/>
        <w:t>）；</w:t>
      </w:r>
    </w:p>
    <w:p>
      <w:pPr>
        <w:pStyle w:val="BodyText"/>
        <w:ind w:left="544"/>
        <w:spacing w:before="179" w:line="222" w:lineRule="auto"/>
        <w:rPr/>
      </w:pPr>
      <w:r>
        <w:rPr>
          <w:spacing w:val="-2"/>
        </w:rPr>
        <w:t>(11)《土壤环境监测技术规范》（HJ/T166-2004</w:t>
      </w:r>
      <w:r>
        <w:rPr>
          <w:spacing w:val="3"/>
        </w:rPr>
        <w:t>）；</w:t>
      </w:r>
    </w:p>
    <w:p>
      <w:pPr>
        <w:pStyle w:val="BodyText"/>
        <w:ind w:left="544"/>
        <w:spacing w:before="179" w:line="222" w:lineRule="auto"/>
        <w:rPr/>
      </w:pPr>
      <w:r>
        <w:rPr>
          <w:spacing w:val="-2"/>
        </w:rPr>
        <w:t>(12)《地下水环境监测技术规范》（HJ</w:t>
      </w:r>
      <w:r>
        <w:rPr>
          <w:spacing w:val="-2"/>
        </w:rPr>
        <w:t xml:space="preserve"> </w:t>
      </w:r>
      <w:r>
        <w:rPr>
          <w:spacing w:val="-2"/>
        </w:rPr>
        <w:t>164-2020</w:t>
      </w:r>
      <w:r>
        <w:rPr>
          <w:spacing w:val="3"/>
        </w:rPr>
        <w:t>）；</w:t>
      </w:r>
    </w:p>
    <w:p>
      <w:pPr>
        <w:pStyle w:val="BodyText"/>
        <w:ind w:left="544"/>
        <w:spacing w:before="180" w:line="219" w:lineRule="auto"/>
        <w:rPr/>
      </w:pPr>
      <w:r>
        <w:rPr>
          <w:spacing w:val="-2"/>
        </w:rPr>
        <w:t>(13)《水质样品的保存和管理技术规定》（HJ</w:t>
      </w:r>
      <w:r>
        <w:rPr>
          <w:spacing w:val="-2"/>
        </w:rPr>
        <w:t xml:space="preserve"> </w:t>
      </w:r>
      <w:r>
        <w:rPr>
          <w:spacing w:val="-2"/>
        </w:rPr>
        <w:t>493—2009</w:t>
      </w:r>
      <w:r>
        <w:rPr>
          <w:spacing w:val="6"/>
        </w:rPr>
        <w:t>）；</w:t>
      </w:r>
    </w:p>
    <w:p>
      <w:pPr>
        <w:pStyle w:val="BodyText"/>
        <w:spacing w:before="183" w:line="219" w:lineRule="auto"/>
        <w:jc w:val="right"/>
        <w:rPr/>
      </w:pPr>
      <w:r>
        <w:rPr>
          <w:spacing w:val="-4"/>
        </w:rPr>
        <w:t>(14)《地块土壤和地下水中挥发性有机物采样</w:t>
      </w:r>
      <w:r>
        <w:rPr>
          <w:spacing w:val="-5"/>
        </w:rPr>
        <w:t>技术导则》（HJ1019-2019）。</w:t>
      </w:r>
    </w:p>
    <w:p>
      <w:pPr>
        <w:pStyle w:val="BodyText"/>
        <w:ind w:left="27"/>
        <w:spacing w:before="241" w:line="223" w:lineRule="auto"/>
        <w:outlineLvl w:val="2"/>
        <w:rPr>
          <w:sz w:val="28"/>
          <w:szCs w:val="28"/>
        </w:rPr>
      </w:pP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2.3.4</w:t>
      </w:r>
      <w:r>
        <w:rPr>
          <w:sz w:val="28"/>
          <w:szCs w:val="28"/>
          <w:spacing w:val="20"/>
        </w:rPr>
        <w:t xml:space="preserve"> </w:t>
      </w: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评价标准</w:t>
      </w:r>
    </w:p>
    <w:p>
      <w:pPr>
        <w:pStyle w:val="BodyText"/>
        <w:ind w:left="514"/>
        <w:spacing w:before="228" w:line="468" w:lineRule="exact"/>
        <w:rPr/>
      </w:pPr>
      <w:r>
        <w:rPr>
          <w:spacing w:val="10"/>
          <w:position w:val="17"/>
        </w:rPr>
        <w:t>（1）</w:t>
      </w:r>
      <w:r>
        <w:rPr>
          <w:spacing w:val="-96"/>
          <w:position w:val="17"/>
        </w:rPr>
        <w:t xml:space="preserve"> </w:t>
      </w:r>
      <w:r>
        <w:rPr>
          <w:spacing w:val="10"/>
          <w:position w:val="17"/>
        </w:rPr>
        <w:t>《土壤环境质量</w:t>
      </w:r>
      <w:r>
        <w:rPr>
          <w:spacing w:val="43"/>
          <w:position w:val="17"/>
        </w:rPr>
        <w:t xml:space="preserve"> </w:t>
      </w:r>
      <w:r>
        <w:rPr>
          <w:spacing w:val="10"/>
          <w:position w:val="17"/>
        </w:rPr>
        <w:t>建设用地土壤污染风险管控标准（</w:t>
      </w:r>
      <w:r>
        <w:rPr>
          <w:spacing w:val="9"/>
          <w:position w:val="17"/>
        </w:rPr>
        <w:t>试行）》（</w:t>
      </w:r>
      <w:r>
        <w:rPr>
          <w:position w:val="17"/>
        </w:rPr>
        <w:t>GB</w:t>
      </w:r>
    </w:p>
    <w:p>
      <w:pPr>
        <w:pStyle w:val="BodyText"/>
        <w:ind w:left="27"/>
        <w:spacing w:line="222" w:lineRule="auto"/>
        <w:rPr/>
      </w:pPr>
      <w:r>
        <w:rPr>
          <w:spacing w:val="-2"/>
        </w:rPr>
        <w:t>36600-2018</w:t>
      </w:r>
      <w:r>
        <w:rPr>
          <w:spacing w:val="2"/>
        </w:rPr>
        <w:t>）；</w:t>
      </w:r>
    </w:p>
    <w:p>
      <w:pPr>
        <w:pStyle w:val="BodyText"/>
        <w:ind w:left="514"/>
        <w:spacing w:before="180" w:line="222" w:lineRule="auto"/>
        <w:rPr/>
      </w:pPr>
      <w:r>
        <w:rPr>
          <w:spacing w:val="-1"/>
        </w:rPr>
        <w:t>（2）《地下水质量标准》（GB/T</w:t>
      </w:r>
      <w:r>
        <w:rPr>
          <w:spacing w:val="-1"/>
        </w:rPr>
        <w:t xml:space="preserve"> </w:t>
      </w:r>
      <w:r>
        <w:rPr>
          <w:spacing w:val="-1"/>
        </w:rPr>
        <w:t>14848-2017</w:t>
      </w:r>
      <w:r>
        <w:rPr>
          <w:spacing w:val="3"/>
        </w:rPr>
        <w:t>）；</w:t>
      </w:r>
    </w:p>
    <w:p>
      <w:pPr>
        <w:pStyle w:val="BodyText"/>
        <w:ind w:left="514"/>
        <w:spacing w:before="178" w:line="222" w:lineRule="auto"/>
        <w:rPr/>
      </w:pPr>
      <w:r>
        <w:rPr>
          <w:spacing w:val="1"/>
        </w:rPr>
        <w:t>（3）上海市生态环境局关于印发《上海市</w:t>
      </w:r>
      <w:r>
        <w:rPr/>
        <w:t>建设用地土壤污染状况调查、风</w:t>
      </w:r>
    </w:p>
    <w:p>
      <w:pPr>
        <w:spacing w:line="222" w:lineRule="auto"/>
        <w:sectPr>
          <w:headerReference w:type="default" r:id="rId25"/>
          <w:footerReference w:type="default" r:id="rId26"/>
          <w:pgSz w:w="11906" w:h="16839"/>
          <w:pgMar w:top="1133" w:right="1693" w:bottom="964" w:left="1785" w:header="897" w:footer="802" w:gutter="0"/>
        </w:sectPr>
        <w:rPr/>
      </w:pPr>
    </w:p>
    <w:p>
      <w:pPr>
        <w:spacing w:line="340" w:lineRule="auto"/>
        <w:rPr>
          <w:rFonts w:ascii="Arial"/>
          <w:sz w:val="21"/>
        </w:rPr>
      </w:pPr>
      <w:r/>
    </w:p>
    <w:p>
      <w:pPr>
        <w:pStyle w:val="BodyText"/>
        <w:ind w:left="41"/>
        <w:spacing w:before="78" w:line="468" w:lineRule="exact"/>
        <w:rPr/>
      </w:pPr>
      <w:r>
        <w:rPr>
          <w:spacing w:val="-10"/>
          <w:position w:val="17"/>
        </w:rPr>
        <w:t>险评估、风险管控与修复方案编制、风险管控与修复效果评估工作的补充规定</w:t>
      </w:r>
      <w:r>
        <w:rPr>
          <w:spacing w:val="-11"/>
          <w:position w:val="17"/>
        </w:rPr>
        <w:t>（试</w:t>
      </w:r>
    </w:p>
    <w:p>
      <w:pPr>
        <w:pStyle w:val="BodyText"/>
        <w:ind w:left="31"/>
        <w:spacing w:before="1" w:line="220" w:lineRule="auto"/>
        <w:rPr/>
      </w:pPr>
      <w:r>
        <w:rPr>
          <w:spacing w:val="-3"/>
        </w:rPr>
        <w:t>行）》的通知（沪环土〔2020〕62</w:t>
      </w:r>
      <w:r>
        <w:rPr>
          <w:spacing w:val="-38"/>
        </w:rPr>
        <w:t xml:space="preserve"> </w:t>
      </w:r>
      <w:r>
        <w:rPr>
          <w:spacing w:val="-3"/>
        </w:rPr>
        <w:t>号</w:t>
      </w:r>
      <w:r>
        <w:rPr>
          <w:spacing w:val="8"/>
        </w:rPr>
        <w:t>）；</w:t>
      </w:r>
    </w:p>
    <w:p>
      <w:pPr>
        <w:pStyle w:val="BodyText"/>
        <w:spacing w:before="180" w:line="468" w:lineRule="exact"/>
        <w:jc w:val="right"/>
        <w:rPr/>
      </w:pPr>
      <w:r>
        <w:rPr>
          <w:spacing w:val="-2"/>
          <w:position w:val="17"/>
        </w:rPr>
        <w:t>（4）《建设用地土壤污染风险筛选值和管制值（DB4403/T</w:t>
      </w:r>
      <w:r>
        <w:rPr>
          <w:spacing w:val="-2"/>
          <w:position w:val="17"/>
        </w:rPr>
        <w:t xml:space="preserve"> </w:t>
      </w:r>
      <w:r>
        <w:rPr>
          <w:spacing w:val="-2"/>
          <w:position w:val="17"/>
        </w:rPr>
        <w:t>67—2020）》；</w:t>
      </w:r>
    </w:p>
    <w:p>
      <w:pPr>
        <w:pStyle w:val="BodyText"/>
        <w:ind w:left="514"/>
        <w:spacing w:before="1" w:line="217" w:lineRule="auto"/>
        <w:rPr/>
      </w:pPr>
      <w:r>
        <w:rPr>
          <w:spacing w:val="-2"/>
        </w:rPr>
        <w:t>（5）《河北省建设用地土壤污染风险筛选值》</w:t>
      </w:r>
      <w:r>
        <w:rPr>
          <w:spacing w:val="-68"/>
        </w:rPr>
        <w:t xml:space="preserve"> </w:t>
      </w:r>
      <w:r>
        <w:rPr>
          <w:spacing w:val="-2"/>
        </w:rPr>
        <w:t>(DB13_T5216-2020</w:t>
      </w:r>
      <w:r>
        <w:rPr/>
        <w:t>）；</w:t>
      </w:r>
    </w:p>
    <w:p>
      <w:pPr>
        <w:pStyle w:val="BodyText"/>
        <w:spacing w:before="184" w:line="221" w:lineRule="auto"/>
        <w:jc w:val="right"/>
        <w:rPr/>
      </w:pPr>
      <w:r>
        <w:rPr>
          <w:spacing w:val="-17"/>
        </w:rPr>
        <w:t>（6）《黑龙江省土壤污染防治风险筛选指导值（试行）》（DB23/T3314-2</w:t>
      </w:r>
      <w:r>
        <w:rPr>
          <w:spacing w:val="-18"/>
        </w:rPr>
        <w:t>022）。</w:t>
      </w:r>
    </w:p>
    <w:p>
      <w:pPr>
        <w:pStyle w:val="BodyText"/>
        <w:ind w:left="27"/>
        <w:spacing w:before="239" w:line="221" w:lineRule="auto"/>
        <w:outlineLvl w:val="2"/>
        <w:rPr>
          <w:sz w:val="28"/>
          <w:szCs w:val="28"/>
        </w:rPr>
      </w:pP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2.3.5</w:t>
      </w:r>
      <w:r>
        <w:rPr>
          <w:sz w:val="28"/>
          <w:szCs w:val="28"/>
          <w:spacing w:val="20"/>
        </w:rPr>
        <w:t xml:space="preserve"> </w:t>
      </w: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其他资料</w:t>
      </w:r>
    </w:p>
    <w:p>
      <w:pPr>
        <w:pStyle w:val="BodyText"/>
        <w:ind w:left="514"/>
        <w:spacing w:before="230" w:line="468" w:lineRule="exact"/>
        <w:rPr/>
      </w:pPr>
      <w:r>
        <w:rPr>
          <w:position w:val="17"/>
        </w:rPr>
        <w:t>（1）如皋城西片区一期</w:t>
      </w:r>
      <w:r>
        <w:rPr>
          <w:spacing w:val="-30"/>
          <w:position w:val="17"/>
        </w:rPr>
        <w:t xml:space="preserve"> </w:t>
      </w:r>
      <w:r>
        <w:rPr>
          <w:position w:val="17"/>
        </w:rPr>
        <w:t>320#C</w:t>
      </w:r>
      <w:r>
        <w:rPr>
          <w:spacing w:val="-42"/>
          <w:position w:val="17"/>
        </w:rPr>
        <w:t xml:space="preserve"> </w:t>
      </w:r>
      <w:r>
        <w:rPr>
          <w:position w:val="17"/>
        </w:rPr>
        <w:t>和</w:t>
      </w:r>
      <w:r>
        <w:rPr>
          <w:spacing w:val="-44"/>
          <w:position w:val="17"/>
        </w:rPr>
        <w:t xml:space="preserve"> </w:t>
      </w:r>
      <w:r>
        <w:rPr>
          <w:position w:val="17"/>
        </w:rPr>
        <w:t>320#D（志颐路东、广福路南）地块红线</w:t>
      </w:r>
    </w:p>
    <w:p>
      <w:pPr>
        <w:pStyle w:val="BodyText"/>
        <w:ind w:left="53"/>
        <w:spacing w:before="1" w:line="220" w:lineRule="auto"/>
        <w:rPr/>
      </w:pPr>
      <w:r>
        <w:rPr>
          <w:spacing w:val="-6"/>
        </w:rPr>
        <w:t>图（如皋市行政审批局</w:t>
      </w:r>
      <w:r>
        <w:rPr>
          <w:spacing w:val="-6"/>
        </w:rPr>
        <w:t xml:space="preserve">  </w:t>
      </w:r>
      <w:r>
        <w:rPr>
          <w:spacing w:val="-6"/>
        </w:rPr>
        <w:t>2023</w:t>
      </w:r>
      <w:r>
        <w:rPr>
          <w:spacing w:val="-39"/>
        </w:rPr>
        <w:t xml:space="preserve"> </w:t>
      </w:r>
      <w:r>
        <w:rPr>
          <w:spacing w:val="-6"/>
        </w:rPr>
        <w:t>年</w:t>
      </w:r>
      <w:r>
        <w:rPr>
          <w:spacing w:val="-51"/>
        </w:rPr>
        <w:t xml:space="preserve"> </w:t>
      </w:r>
      <w:r>
        <w:rPr>
          <w:spacing w:val="-6"/>
        </w:rPr>
        <w:t>9</w:t>
      </w:r>
      <w:r>
        <w:rPr>
          <w:spacing w:val="-33"/>
        </w:rPr>
        <w:t xml:space="preserve"> </w:t>
      </w:r>
      <w:r>
        <w:rPr>
          <w:spacing w:val="-6"/>
        </w:rPr>
        <w:t>月</w:t>
      </w:r>
      <w:r>
        <w:rPr>
          <w:spacing w:val="8"/>
        </w:rPr>
        <w:t>）；</w:t>
      </w:r>
    </w:p>
    <w:p>
      <w:pPr>
        <w:pStyle w:val="BodyText"/>
        <w:ind w:left="514"/>
        <w:spacing w:before="181" w:line="468" w:lineRule="exact"/>
        <w:rPr/>
      </w:pPr>
      <w:r>
        <w:rPr>
          <w:spacing w:val="4"/>
          <w:position w:val="17"/>
        </w:rPr>
        <w:t>（2）</w:t>
      </w:r>
      <w:r>
        <w:rPr>
          <w:spacing w:val="-84"/>
          <w:position w:val="17"/>
        </w:rPr>
        <w:t xml:space="preserve"> </w:t>
      </w:r>
      <w:r>
        <w:rPr>
          <w:spacing w:val="4"/>
          <w:position w:val="17"/>
        </w:rPr>
        <w:t>《开发</w:t>
      </w:r>
      <w:r>
        <w:rPr>
          <w:spacing w:val="-44"/>
          <w:position w:val="17"/>
        </w:rPr>
        <w:t xml:space="preserve"> </w:t>
      </w:r>
      <w:r>
        <w:rPr>
          <w:position w:val="17"/>
        </w:rPr>
        <w:t>GJ</w:t>
      </w:r>
      <w:r>
        <w:rPr>
          <w:spacing w:val="4"/>
          <w:position w:val="17"/>
        </w:rPr>
        <w:t>2021-273#51</w:t>
      </w:r>
      <w:r>
        <w:rPr>
          <w:spacing w:val="-24"/>
          <w:position w:val="17"/>
        </w:rPr>
        <w:t xml:space="preserve"> </w:t>
      </w:r>
      <w:r>
        <w:rPr>
          <w:spacing w:val="4"/>
          <w:position w:val="17"/>
        </w:rPr>
        <w:t>商业楼项目岩土工程勘察报告（勘察编号：</w:t>
      </w:r>
    </w:p>
    <w:p>
      <w:pPr>
        <w:pStyle w:val="BodyText"/>
        <w:ind w:left="25"/>
        <w:spacing w:before="1" w:line="222" w:lineRule="auto"/>
        <w:rPr/>
      </w:pPr>
      <w:r>
        <w:rPr>
          <w:spacing w:val="-2"/>
        </w:rPr>
        <w:t>2022R002）》；</w:t>
      </w:r>
    </w:p>
    <w:p>
      <w:pPr>
        <w:pStyle w:val="BodyText"/>
        <w:ind w:left="514"/>
        <w:spacing w:before="179" w:line="220" w:lineRule="auto"/>
        <w:rPr/>
      </w:pPr>
      <w:r>
        <w:rPr>
          <w:spacing w:val="-1"/>
        </w:rPr>
        <w:t>（3）周边企业环评资料及重点行业信息采集报告资料等。</w:t>
      </w:r>
    </w:p>
    <w:p>
      <w:pPr>
        <w:spacing w:line="220" w:lineRule="auto"/>
        <w:sectPr>
          <w:headerReference w:type="default" r:id="rId5"/>
          <w:footerReference w:type="default" r:id="rId27"/>
          <w:pgSz w:w="11906" w:h="16839"/>
          <w:pgMar w:top="1133" w:right="1716" w:bottom="961" w:left="1785" w:header="897" w:footer="802" w:gutter="0"/>
        </w:sectPr>
        <w:rPr/>
      </w:pPr>
    </w:p>
    <w:p>
      <w:pPr>
        <w:spacing w:line="386" w:lineRule="auto"/>
        <w:rPr>
          <w:rFonts w:ascii="Arial"/>
          <w:sz w:val="21"/>
        </w:rPr>
      </w:pPr>
      <w:r/>
    </w:p>
    <w:p>
      <w:pPr>
        <w:pStyle w:val="BodyText"/>
        <w:ind w:left="27"/>
        <w:spacing w:before="91" w:line="224" w:lineRule="auto"/>
        <w:outlineLvl w:val="1"/>
        <w:rPr>
          <w:sz w:val="28"/>
          <w:szCs w:val="28"/>
        </w:rPr>
      </w:pPr>
      <w:bookmarkStart w:name="bookmark7" w:id="7"/>
      <w:bookmarkEnd w:id="7"/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2.4</w:t>
      </w:r>
      <w:r>
        <w:rPr>
          <w:sz w:val="28"/>
          <w:szCs w:val="28"/>
          <w:spacing w:val="10"/>
        </w:rPr>
        <w:t xml:space="preserve">  </w:t>
      </w: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调查方法</w:t>
      </w:r>
    </w:p>
    <w:p>
      <w:pPr>
        <w:pStyle w:val="BodyText"/>
        <w:ind w:left="25" w:right="472" w:firstLine="487"/>
        <w:spacing w:before="225" w:line="360" w:lineRule="auto"/>
        <w:jc w:val="both"/>
        <w:rPr/>
      </w:pPr>
      <w:r>
        <w:rPr>
          <w:spacing w:val="-10"/>
        </w:rPr>
        <w:t>土壤污染状况调查工作主要依据《建设用地土壤污染状况调查技术导则</w:t>
      </w:r>
      <w:r>
        <w:rPr>
          <w:spacing w:val="-11"/>
        </w:rPr>
        <w:t>》（HJ</w:t>
      </w:r>
      <w:r>
        <w:rPr/>
        <w:t xml:space="preserve"> </w:t>
      </w:r>
      <w:r>
        <w:rPr/>
        <w:t>25.1-2019）中的工作程序，其调查的工作程序如下图所示，其中红线标识为本</w:t>
      </w:r>
    </w:p>
    <w:p>
      <w:pPr>
        <w:pStyle w:val="BodyText"/>
        <w:ind w:left="29"/>
        <w:spacing w:line="222" w:lineRule="auto"/>
        <w:rPr/>
      </w:pPr>
      <w:r>
        <w:rPr>
          <w:spacing w:val="-2"/>
        </w:rPr>
        <w:t>次调查的主要内容：</w:t>
      </w:r>
    </w:p>
    <w:p>
      <w:pPr>
        <w:ind w:firstLine="14"/>
        <w:spacing w:before="165" w:line="11033" w:lineRule="exact"/>
        <w:rPr/>
      </w:pPr>
      <w:r>
        <w:rPr>
          <w:position w:val="-220"/>
        </w:rPr>
        <w:drawing>
          <wp:inline distT="0" distB="0" distL="0" distR="0">
            <wp:extent cx="5574791" cy="7005827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4791" cy="700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88"/>
        <w:spacing w:before="212" w:line="220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图</w:t>
      </w:r>
      <w:r>
        <w:rPr>
          <w:spacing w:val="-18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1.4-1</w:t>
      </w:r>
      <w:r>
        <w:rPr>
          <w:spacing w:val="-42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土壤污染状况调查的工作内容与程序(红线范围为本次调查内容）</w:t>
      </w:r>
    </w:p>
    <w:p>
      <w:pPr>
        <w:spacing w:line="220" w:lineRule="auto"/>
        <w:sectPr>
          <w:headerReference w:type="default" r:id="rId28"/>
          <w:footerReference w:type="default" r:id="rId29"/>
          <w:pgSz w:w="11906" w:h="16839"/>
          <w:pgMar w:top="1133" w:right="1326" w:bottom="964" w:left="1785" w:header="897" w:footer="802" w:gutter="0"/>
        </w:sectPr>
        <w:rPr/>
      </w:pPr>
    </w:p>
    <w:p>
      <w:pPr>
        <w:spacing w:line="340" w:lineRule="auto"/>
        <w:rPr>
          <w:rFonts w:ascii="Arial"/>
          <w:sz w:val="21"/>
        </w:rPr>
      </w:pPr>
      <w:r/>
    </w:p>
    <w:p>
      <w:pPr>
        <w:pStyle w:val="BodyText"/>
        <w:ind w:left="514"/>
        <w:spacing w:before="78" w:line="220" w:lineRule="auto"/>
        <w:rPr/>
      </w:pPr>
      <w:r>
        <w:rPr>
          <w:spacing w:val="-3"/>
        </w:rPr>
        <w:t>（1）资料收集与分析</w:t>
      </w:r>
    </w:p>
    <w:p>
      <w:pPr>
        <w:pStyle w:val="BodyText"/>
        <w:ind w:left="29" w:right="83" w:firstLine="480"/>
        <w:spacing w:before="181" w:line="360" w:lineRule="auto"/>
        <w:rPr/>
      </w:pPr>
      <w:r>
        <w:rPr>
          <w:spacing w:val="-3"/>
        </w:rPr>
        <w:t>本次调查通过走访企业收集地块相关的资料，</w:t>
      </w:r>
      <w:r>
        <w:rPr>
          <w:spacing w:val="-4"/>
        </w:rPr>
        <w:t>了解地块历史和生产工艺，判</w:t>
      </w:r>
      <w:r>
        <w:rPr/>
        <w:t xml:space="preserve"> </w:t>
      </w:r>
      <w:r>
        <w:rPr>
          <w:spacing w:val="-3"/>
        </w:rPr>
        <w:t>断地块潜在污染区域，指导现场采样。资料的收集主要包括：主要</w:t>
      </w:r>
      <w:r>
        <w:rPr>
          <w:spacing w:val="-4"/>
        </w:rPr>
        <w:t>包括：地块利</w:t>
      </w:r>
      <w:r>
        <w:rPr/>
        <w:t xml:space="preserve"> </w:t>
      </w:r>
      <w:r>
        <w:rPr>
          <w:spacing w:val="-3"/>
        </w:rPr>
        <w:t>用变迁资料、地块环境资料、地块相关记录、有关政府文件、以及</w:t>
      </w:r>
      <w:r>
        <w:rPr>
          <w:spacing w:val="-4"/>
        </w:rPr>
        <w:t>地块所在区域</w:t>
      </w:r>
    </w:p>
    <w:p>
      <w:pPr>
        <w:pStyle w:val="BodyText"/>
        <w:ind w:left="44"/>
        <w:spacing w:line="221" w:lineRule="auto"/>
        <w:rPr/>
      </w:pPr>
      <w:r>
        <w:rPr>
          <w:spacing w:val="-4"/>
        </w:rPr>
        <w:t>的自然和社会信息。</w:t>
      </w:r>
    </w:p>
    <w:p>
      <w:pPr>
        <w:pStyle w:val="BodyText"/>
        <w:ind w:left="29" w:right="83" w:firstLine="481"/>
        <w:spacing w:before="180" w:line="360" w:lineRule="auto"/>
        <w:rPr/>
      </w:pPr>
      <w:r>
        <w:rPr>
          <w:spacing w:val="-3"/>
        </w:rPr>
        <w:t>地块利用变迁资料包括：用来辨识地块及其相</w:t>
      </w:r>
      <w:r>
        <w:rPr>
          <w:spacing w:val="-4"/>
        </w:rPr>
        <w:t>邻地块的开发及活动状况的航</w:t>
      </w:r>
      <w:r>
        <w:rPr/>
        <w:t xml:space="preserve"> </w:t>
      </w:r>
      <w:r>
        <w:rPr>
          <w:spacing w:val="-3"/>
        </w:rPr>
        <w:t>片或卫星图片，地块的土地使用和规划资料，其它有助于评价地块污</w:t>
      </w:r>
      <w:r>
        <w:rPr>
          <w:spacing w:val="-4"/>
        </w:rPr>
        <w:t>染的历史资</w:t>
      </w:r>
      <w:r>
        <w:rPr/>
        <w:t xml:space="preserve"> </w:t>
      </w:r>
      <w:r>
        <w:rPr>
          <w:spacing w:val="-3"/>
        </w:rPr>
        <w:t>料，如土地登记信息资料等。地块利用变迁过程中的地块内建筑、设</w:t>
      </w:r>
      <w:r>
        <w:rPr>
          <w:spacing w:val="-4"/>
        </w:rPr>
        <w:t>施、工艺流</w:t>
      </w:r>
    </w:p>
    <w:p>
      <w:pPr>
        <w:pStyle w:val="BodyText"/>
        <w:ind w:left="31"/>
        <w:spacing w:line="222" w:lineRule="auto"/>
        <w:rPr/>
      </w:pPr>
      <w:r>
        <w:rPr>
          <w:spacing w:val="-2"/>
        </w:rPr>
        <w:t>程和生产污染等的变化情况。</w:t>
      </w:r>
    </w:p>
    <w:p>
      <w:pPr>
        <w:pStyle w:val="BodyText"/>
        <w:ind w:left="510"/>
        <w:spacing w:before="179" w:line="468" w:lineRule="exact"/>
        <w:rPr/>
      </w:pPr>
      <w:r>
        <w:rPr>
          <w:spacing w:val="-3"/>
          <w:position w:val="17"/>
        </w:rPr>
        <w:t>地块环境资料包括：地块土壤及地下水污染记</w:t>
      </w:r>
      <w:r>
        <w:rPr>
          <w:spacing w:val="-4"/>
          <w:position w:val="17"/>
        </w:rPr>
        <w:t>录、地块危险废物堆放记录以</w:t>
      </w:r>
    </w:p>
    <w:p>
      <w:pPr>
        <w:pStyle w:val="BodyText"/>
        <w:ind w:left="32"/>
        <w:spacing w:before="1" w:line="220" w:lineRule="auto"/>
        <w:rPr/>
      </w:pPr>
      <w:r>
        <w:rPr>
          <w:spacing w:val="-1"/>
        </w:rPr>
        <w:t>及地块与自然保护区和水源地保护区等的位置关系等。</w:t>
      </w:r>
    </w:p>
    <w:p>
      <w:pPr>
        <w:pStyle w:val="BodyText"/>
        <w:ind w:left="53" w:right="83" w:firstLine="457"/>
        <w:spacing w:before="181" w:line="360" w:lineRule="auto"/>
        <w:rPr/>
      </w:pPr>
      <w:r>
        <w:rPr>
          <w:spacing w:val="-3"/>
        </w:rPr>
        <w:t>地块相关记录包括：产品、原辅材料及中间体</w:t>
      </w:r>
      <w:r>
        <w:rPr>
          <w:spacing w:val="-4"/>
        </w:rPr>
        <w:t>清单、平面布置图、工艺流程</w:t>
      </w:r>
      <w:r>
        <w:rPr/>
        <w:t xml:space="preserve"> </w:t>
      </w:r>
      <w:r>
        <w:rPr>
          <w:spacing w:val="-4"/>
        </w:rPr>
        <w:t>图、地下管线图、化学品储存及使用清单、泄漏记录、废物管理记录、地上及地</w:t>
      </w:r>
    </w:p>
    <w:p>
      <w:pPr>
        <w:pStyle w:val="BodyText"/>
        <w:spacing w:before="1" w:line="220" w:lineRule="auto"/>
        <w:jc w:val="right"/>
        <w:rPr/>
      </w:pPr>
      <w:r>
        <w:rPr>
          <w:spacing w:val="-8"/>
        </w:rPr>
        <w:t>下储罐清单、环境监测数据、环境影响报告书或表、环境审计报告和地勘报告等。</w:t>
      </w:r>
    </w:p>
    <w:p>
      <w:pPr>
        <w:pStyle w:val="BodyText"/>
        <w:ind w:left="32" w:right="83" w:firstLine="508"/>
        <w:spacing w:before="181" w:line="360" w:lineRule="auto"/>
        <w:rPr/>
      </w:pPr>
      <w:r>
        <w:rPr>
          <w:spacing w:val="-4"/>
        </w:rPr>
        <w:t>由政府机关和权威机构所保存和发布的环境资料，如</w:t>
      </w:r>
      <w:r>
        <w:rPr>
          <w:spacing w:val="-5"/>
        </w:rPr>
        <w:t>区域环境保护规划、环</w:t>
      </w:r>
      <w:r>
        <w:rPr/>
        <w:t xml:space="preserve"> </w:t>
      </w:r>
      <w:r>
        <w:rPr>
          <w:spacing w:val="4"/>
        </w:rPr>
        <w:t>境质量公告、企业在政府部门相关环境备案和批复以及</w:t>
      </w:r>
      <w:r>
        <w:rPr>
          <w:spacing w:val="3"/>
        </w:rPr>
        <w:t>生态和水源保护区规划</w:t>
      </w:r>
    </w:p>
    <w:p>
      <w:pPr>
        <w:pStyle w:val="BodyText"/>
        <w:ind w:left="38"/>
        <w:spacing w:before="1" w:line="223" w:lineRule="auto"/>
        <w:rPr/>
      </w:pPr>
      <w:r>
        <w:rPr>
          <w:spacing w:val="-13"/>
        </w:rPr>
        <w:t>等。</w:t>
      </w:r>
    </w:p>
    <w:p>
      <w:pPr>
        <w:pStyle w:val="BodyText"/>
        <w:ind w:left="28" w:right="83" w:firstLine="482"/>
        <w:spacing w:before="177" w:line="360" w:lineRule="auto"/>
        <w:rPr/>
      </w:pPr>
      <w:r>
        <w:rPr>
          <w:spacing w:val="-3"/>
        </w:rPr>
        <w:t>地块所在区域的自然和社会信息包括：自然信</w:t>
      </w:r>
      <w:r>
        <w:rPr>
          <w:spacing w:val="-4"/>
        </w:rPr>
        <w:t>息包括地理位置图、地形、地</w:t>
      </w:r>
      <w:r>
        <w:rPr/>
        <w:t xml:space="preserve"> </w:t>
      </w:r>
      <w:r>
        <w:rPr>
          <w:spacing w:val="-3"/>
        </w:rPr>
        <w:t>貌、土壤、水文、地质和气象资料等；社会信息包括人口密度和分布，</w:t>
      </w:r>
      <w:r>
        <w:rPr>
          <w:spacing w:val="-4"/>
        </w:rPr>
        <w:t>敏感目标</w:t>
      </w:r>
      <w:r>
        <w:rPr/>
        <w:t xml:space="preserve"> </w:t>
      </w:r>
      <w:r>
        <w:rPr>
          <w:spacing w:val="-3"/>
        </w:rPr>
        <w:t>分布，及土地利用方式，区域所在地的经济现状和发展规划，相关的国</w:t>
      </w:r>
      <w:r>
        <w:rPr>
          <w:spacing w:val="-4"/>
        </w:rPr>
        <w:t>家和地方</w:t>
      </w:r>
    </w:p>
    <w:p>
      <w:pPr>
        <w:pStyle w:val="BodyText"/>
        <w:ind w:left="44"/>
        <w:spacing w:line="220" w:lineRule="auto"/>
        <w:rPr/>
      </w:pPr>
      <w:r>
        <w:rPr>
          <w:spacing w:val="-2"/>
        </w:rPr>
        <w:t>的政策、法规与标准，以及当地地方性疾病统计信息等。</w:t>
      </w:r>
    </w:p>
    <w:p>
      <w:pPr>
        <w:pStyle w:val="BodyText"/>
        <w:ind w:left="522"/>
        <w:spacing w:before="182" w:line="468" w:lineRule="exact"/>
        <w:rPr/>
      </w:pPr>
      <w:r>
        <w:rPr>
          <w:spacing w:val="4"/>
          <w:position w:val="17"/>
        </w:rPr>
        <w:t>资料分析：调查人员根据专业知识和经验识别资</w:t>
      </w:r>
      <w:r>
        <w:rPr>
          <w:spacing w:val="3"/>
          <w:position w:val="17"/>
        </w:rPr>
        <w:t>料中的错误和不合理的信</w:t>
      </w:r>
    </w:p>
    <w:p>
      <w:pPr>
        <w:pStyle w:val="BodyText"/>
        <w:ind w:left="42"/>
        <w:spacing w:before="1" w:line="219" w:lineRule="auto"/>
        <w:rPr/>
      </w:pPr>
      <w:r>
        <w:rPr>
          <w:spacing w:val="-1"/>
        </w:rPr>
        <w:t>息，资料缺失影响判断地块污染状况的情况，均在报告中说</w:t>
      </w:r>
      <w:r>
        <w:rPr>
          <w:spacing w:val="-2"/>
        </w:rPr>
        <w:t>明。</w:t>
      </w:r>
    </w:p>
    <w:p>
      <w:pPr>
        <w:pStyle w:val="BodyText"/>
        <w:ind w:left="514"/>
        <w:spacing w:before="182" w:line="223" w:lineRule="auto"/>
        <w:rPr/>
      </w:pPr>
      <w:r>
        <w:rPr>
          <w:spacing w:val="-3"/>
        </w:rPr>
        <w:t>（2）现场踏勘</w:t>
      </w:r>
    </w:p>
    <w:p>
      <w:pPr>
        <w:pStyle w:val="BodyText"/>
        <w:ind w:left="29" w:right="17" w:firstLine="481"/>
        <w:spacing w:before="178" w:line="360" w:lineRule="auto"/>
        <w:rPr/>
      </w:pPr>
      <w:r>
        <w:rPr>
          <w:spacing w:val="-3"/>
        </w:rPr>
        <w:t>本次调查现场踏勘均做了相应的安全防护，踏</w:t>
      </w:r>
      <w:r>
        <w:rPr>
          <w:spacing w:val="-4"/>
        </w:rPr>
        <w:t>勘范围以地块内为主，了解地</w:t>
      </w:r>
      <w:r>
        <w:rPr/>
        <w:t xml:space="preserve"> </w:t>
      </w:r>
      <w:r>
        <w:rPr>
          <w:spacing w:val="-8"/>
        </w:rPr>
        <w:t>块的现状与历史情况，相邻地块的现状与历史情况，周围区域的现状与历史情况，</w:t>
      </w:r>
    </w:p>
    <w:p>
      <w:pPr>
        <w:pStyle w:val="BodyText"/>
        <w:ind w:left="50"/>
        <w:spacing w:before="1" w:line="219" w:lineRule="auto"/>
        <w:rPr/>
      </w:pPr>
      <w:r>
        <w:rPr>
          <w:spacing w:val="-1"/>
        </w:rPr>
        <w:t>区域的地质、水文地质和地形的描述等，分析潜在</w:t>
      </w:r>
      <w:r>
        <w:rPr>
          <w:spacing w:val="-2"/>
        </w:rPr>
        <w:t>的污染区域范围。</w:t>
      </w:r>
    </w:p>
    <w:p>
      <w:pPr>
        <w:pStyle w:val="BodyText"/>
        <w:ind w:left="514"/>
        <w:spacing w:before="182" w:line="224" w:lineRule="auto"/>
        <w:rPr/>
      </w:pPr>
      <w:r>
        <w:rPr>
          <w:spacing w:val="-3"/>
        </w:rPr>
        <w:t>（3）人员访谈</w:t>
      </w:r>
    </w:p>
    <w:p>
      <w:pPr>
        <w:pStyle w:val="BodyText"/>
        <w:ind w:left="510"/>
        <w:spacing w:before="178" w:line="220" w:lineRule="auto"/>
        <w:rPr/>
      </w:pPr>
      <w:r>
        <w:rPr>
          <w:spacing w:val="-3"/>
        </w:rPr>
        <w:t>本次调查通过对熟悉地块现状和历史的知情人</w:t>
      </w:r>
      <w:r>
        <w:rPr>
          <w:spacing w:val="-4"/>
        </w:rPr>
        <w:t>进行访谈，对资料收集和现场</w:t>
      </w:r>
    </w:p>
    <w:p>
      <w:pPr>
        <w:spacing w:line="220" w:lineRule="auto"/>
        <w:sectPr>
          <w:headerReference w:type="default" r:id="rId5"/>
          <w:footerReference w:type="default" r:id="rId31"/>
          <w:pgSz w:w="11906" w:h="16839"/>
          <w:pgMar w:top="1133" w:right="1716" w:bottom="964" w:left="1785" w:header="897" w:footer="802" w:gutter="0"/>
        </w:sectPr>
        <w:rPr/>
      </w:pPr>
    </w:p>
    <w:p>
      <w:pPr>
        <w:spacing w:line="340" w:lineRule="auto"/>
        <w:rPr>
          <w:rFonts w:ascii="Arial"/>
          <w:sz w:val="21"/>
        </w:rPr>
      </w:pPr>
      <w:r/>
    </w:p>
    <w:p>
      <w:pPr>
        <w:pStyle w:val="BodyText"/>
        <w:ind w:left="31"/>
        <w:spacing w:before="78" w:line="220" w:lineRule="auto"/>
        <w:rPr/>
      </w:pPr>
      <w:r>
        <w:rPr>
          <w:spacing w:val="-1"/>
        </w:rPr>
        <w:t>踏勘所涉及的疑问，进行信息补充和考证已有资料。</w:t>
      </w:r>
    </w:p>
    <w:p>
      <w:pPr>
        <w:pStyle w:val="BodyText"/>
        <w:ind w:left="34" w:right="38" w:firstLine="476"/>
        <w:spacing w:before="181" w:line="360" w:lineRule="auto"/>
        <w:rPr/>
      </w:pPr>
      <w:r>
        <w:rPr>
          <w:spacing w:val="-3"/>
        </w:rPr>
        <w:t>本阶段调查结论中明确了地块内及周围区域有</w:t>
      </w:r>
      <w:r>
        <w:rPr>
          <w:spacing w:val="-4"/>
        </w:rPr>
        <w:t>无可能的污染源，并进行不确</w:t>
      </w:r>
      <w:r>
        <w:rPr/>
        <w:t xml:space="preserve"> </w:t>
      </w:r>
      <w:r>
        <w:rPr>
          <w:spacing w:val="-3"/>
        </w:rPr>
        <w:t>定性分析。若有可能的污染源，说明可能的污染类型、</w:t>
      </w:r>
      <w:r>
        <w:rPr>
          <w:spacing w:val="-4"/>
        </w:rPr>
        <w:t>污染状况和来源，并提出</w:t>
      </w:r>
    </w:p>
    <w:p>
      <w:pPr>
        <w:pStyle w:val="BodyText"/>
        <w:ind w:left="40"/>
        <w:spacing w:line="221" w:lineRule="auto"/>
        <w:rPr/>
      </w:pPr>
      <w:r>
        <w:rPr>
          <w:spacing w:val="-2"/>
        </w:rPr>
        <w:t>第二阶段土壤污染状况调查的建议。</w:t>
      </w:r>
    </w:p>
    <w:p>
      <w:pPr>
        <w:pStyle w:val="BodyText"/>
        <w:ind w:left="514"/>
        <w:spacing w:before="180" w:line="219" w:lineRule="auto"/>
        <w:rPr/>
      </w:pPr>
      <w:r>
        <w:rPr>
          <w:spacing w:val="-2"/>
        </w:rPr>
        <w:t>（4）制定采样分析方案</w:t>
      </w:r>
    </w:p>
    <w:p>
      <w:pPr>
        <w:pStyle w:val="BodyText"/>
        <w:ind w:left="30" w:firstLine="480"/>
        <w:spacing w:before="183" w:line="360" w:lineRule="auto"/>
        <w:rPr/>
      </w:pPr>
      <w:r>
        <w:rPr>
          <w:spacing w:val="-2"/>
        </w:rPr>
        <w:t>根据污染来源的可能性和地块历史变迁资料以及现场踏勘情</w:t>
      </w:r>
      <w:r>
        <w:rPr>
          <w:spacing w:val="-3"/>
        </w:rPr>
        <w:t>况，导则要求，</w:t>
      </w:r>
      <w:r>
        <w:rPr/>
        <w:t xml:space="preserve"> </w:t>
      </w:r>
      <w:r>
        <w:rPr>
          <w:spacing w:val="-3"/>
        </w:rPr>
        <w:t>制定针对地块的具体工作方案。包括核查已有信息、制定初步监</w:t>
      </w:r>
      <w:r>
        <w:rPr>
          <w:spacing w:val="-4"/>
        </w:rPr>
        <w:t>测采样方案、制</w:t>
      </w:r>
      <w:r>
        <w:rPr/>
        <w:t xml:space="preserve"> </w:t>
      </w:r>
      <w:r>
        <w:rPr>
          <w:spacing w:val="-3"/>
        </w:rPr>
        <w:t>定健康和安全防护措施、制定样品分析方案、制定质量保证和质</w:t>
      </w:r>
      <w:r>
        <w:rPr>
          <w:spacing w:val="-4"/>
        </w:rPr>
        <w:t>量控制等工作内</w:t>
      </w:r>
    </w:p>
    <w:p>
      <w:pPr>
        <w:pStyle w:val="BodyText"/>
        <w:ind w:left="32"/>
        <w:spacing w:before="1" w:line="223" w:lineRule="auto"/>
        <w:rPr/>
      </w:pPr>
      <w:r>
        <w:rPr>
          <w:spacing w:val="-10"/>
        </w:rPr>
        <w:t>容。</w:t>
      </w:r>
    </w:p>
    <w:p>
      <w:pPr>
        <w:pStyle w:val="BodyText"/>
        <w:ind w:left="514"/>
        <w:spacing w:before="177" w:line="219" w:lineRule="auto"/>
        <w:rPr/>
      </w:pPr>
      <w:r>
        <w:rPr>
          <w:spacing w:val="-2"/>
        </w:rPr>
        <w:t>（5）现场采样和实验室分析</w:t>
      </w:r>
    </w:p>
    <w:p>
      <w:pPr>
        <w:pStyle w:val="BodyText"/>
        <w:ind w:left="29" w:right="38" w:firstLine="481"/>
        <w:spacing w:before="183" w:line="360" w:lineRule="auto"/>
        <w:rPr/>
      </w:pPr>
      <w:r>
        <w:rPr>
          <w:spacing w:val="4"/>
        </w:rPr>
        <w:t>依据采样方案进行现场钻探取样工作，样品由委托的实验室负责采样和分</w:t>
      </w:r>
      <w:r>
        <w:rPr/>
        <w:t xml:space="preserve"> </w:t>
      </w:r>
      <w:r>
        <w:rPr>
          <w:spacing w:val="-3"/>
        </w:rPr>
        <w:t>析，依据实验室数据和现场实际生产情况，分析现场污染状况，得出</w:t>
      </w:r>
      <w:r>
        <w:rPr>
          <w:spacing w:val="-4"/>
        </w:rPr>
        <w:t>地块是否存</w:t>
      </w:r>
    </w:p>
    <w:p>
      <w:pPr>
        <w:pStyle w:val="BodyText"/>
        <w:ind w:left="31"/>
        <w:spacing w:before="1" w:line="219" w:lineRule="auto"/>
        <w:rPr/>
      </w:pPr>
      <w:r>
        <w:rPr>
          <w:spacing w:val="-2"/>
        </w:rPr>
        <w:t>在污染的结论，并提出可行性建议。</w:t>
      </w:r>
    </w:p>
    <w:p>
      <w:pPr>
        <w:spacing w:line="219" w:lineRule="auto"/>
        <w:sectPr>
          <w:headerReference w:type="default" r:id="rId32"/>
          <w:footerReference w:type="default" r:id="rId33"/>
          <w:pgSz w:w="11906" w:h="16839"/>
          <w:pgMar w:top="1133" w:right="1760" w:bottom="964" w:left="1785" w:header="897" w:footer="802" w:gutter="0"/>
        </w:sectPr>
        <w:rPr/>
      </w:pPr>
    </w:p>
    <w:p>
      <w:pPr>
        <w:spacing w:line="321" w:lineRule="auto"/>
        <w:rPr>
          <w:rFonts w:ascii="Arial"/>
          <w:sz w:val="21"/>
        </w:rPr>
      </w:pPr>
      <w:r>
        <w:pict>
          <v:shape id="_x0000_s30" style="position:absolute;margin-left:289.928pt;margin-top:796.62pt;mso-position-vertical-relative:page;mso-position-horizontal-relative:page;width:33.4pt;height:6.3pt;z-index:251674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85" w:lineRule="exact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  <w:spacing w:val="3"/>
                      <w:position w:val="-2"/>
                    </w:rPr>
                    <w:t>—</w:t>
                  </w: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  <w:spacing w:val="7"/>
                      <w:position w:val="-2"/>
                    </w:rPr>
                    <w:t xml:space="preserve">     </w:t>
                  </w: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  <w:spacing w:val="3"/>
                      <w:position w:val="-2"/>
                    </w:rPr>
                    <w:t>—</w:t>
                  </w:r>
                </w:p>
              </w:txbxContent>
            </v:textbox>
          </v:shape>
        </w:pict>
      </w:r>
      <w:r/>
    </w:p>
    <w:p>
      <w:pPr>
        <w:pStyle w:val="BodyText"/>
        <w:ind w:left="33"/>
        <w:spacing w:before="113" w:line="228" w:lineRule="auto"/>
        <w:outlineLvl w:val="0"/>
        <w:rPr>
          <w:sz w:val="35"/>
          <w:szCs w:val="35"/>
        </w:rPr>
      </w:pPr>
      <w:bookmarkStart w:name="bookmark8" w:id="8"/>
      <w:bookmarkEnd w:id="8"/>
      <w:bookmarkStart w:name="bookmark9" w:id="9"/>
      <w:bookmarkEnd w:id="9"/>
      <w:r>
        <w:rPr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sz w:val="35"/>
          <w:szCs w:val="35"/>
          <w:spacing w:val="20"/>
        </w:rPr>
        <w:t xml:space="preserve">  </w:t>
      </w:r>
      <w:r>
        <w:rPr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地块概况</w:t>
      </w:r>
    </w:p>
    <w:p>
      <w:pPr>
        <w:pStyle w:val="BodyText"/>
        <w:ind w:left="29"/>
        <w:spacing w:before="233" w:line="223" w:lineRule="auto"/>
        <w:outlineLvl w:val="1"/>
        <w:rPr>
          <w:sz w:val="28"/>
          <w:szCs w:val="28"/>
        </w:rPr>
      </w:pP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3.1</w:t>
      </w:r>
      <w:r>
        <w:rPr>
          <w:sz w:val="28"/>
          <w:szCs w:val="28"/>
          <w:spacing w:val="48"/>
        </w:rPr>
        <w:t xml:space="preserve"> </w:t>
      </w: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区域环境状况</w:t>
      </w:r>
    </w:p>
    <w:p>
      <w:pPr>
        <w:pStyle w:val="BodyText"/>
        <w:ind w:left="29"/>
        <w:spacing w:before="286" w:line="222" w:lineRule="auto"/>
        <w:outlineLvl w:val="2"/>
        <w:rPr>
          <w:sz w:val="28"/>
          <w:szCs w:val="28"/>
        </w:rPr>
      </w:pP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3.1.1</w:t>
      </w:r>
      <w:r>
        <w:rPr>
          <w:sz w:val="28"/>
          <w:szCs w:val="28"/>
          <w:spacing w:val="-51"/>
        </w:rPr>
        <w:t xml:space="preserve"> </w:t>
      </w: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地理位置</w:t>
      </w:r>
    </w:p>
    <w:p>
      <w:pPr>
        <w:pStyle w:val="BodyText"/>
        <w:ind w:left="27" w:right="13" w:firstLine="484"/>
        <w:spacing w:before="228" w:line="360" w:lineRule="auto"/>
        <w:jc w:val="both"/>
        <w:rPr/>
      </w:pPr>
      <w:r>
        <w:rPr>
          <w:spacing w:val="-4"/>
        </w:rPr>
        <w:t>如皋市位于南通市中西部，地处长江三角洲北</w:t>
      </w:r>
      <w:r>
        <w:rPr>
          <w:spacing w:val="-5"/>
        </w:rPr>
        <w:t>翼，地理坐标北纬</w:t>
      </w:r>
      <w:r>
        <w:rPr>
          <w:spacing w:val="-47"/>
        </w:rPr>
        <w:t xml:space="preserve"> </w:t>
      </w:r>
      <w:r>
        <w:rPr>
          <w:spacing w:val="-5"/>
        </w:rPr>
        <w:t>32</w:t>
      </w:r>
      <w:r>
        <w:rPr>
          <w:spacing w:val="-88"/>
        </w:rPr>
        <w:t xml:space="preserve"> </w:t>
      </w:r>
      <w:r>
        <w:rPr>
          <w:spacing w:val="-5"/>
        </w:rPr>
        <w:t>°00</w:t>
      </w:r>
      <w:r>
        <w:rPr>
          <w:spacing w:val="-87"/>
        </w:rPr>
        <w:t xml:space="preserve"> </w:t>
      </w:r>
      <w:r>
        <w:rPr>
          <w:spacing w:val="-5"/>
        </w:rPr>
        <w:t>’~</w:t>
      </w:r>
      <w:r>
        <w:rPr/>
        <w:t xml:space="preserve"> </w:t>
      </w:r>
      <w:r>
        <w:rPr>
          <w:spacing w:val="-4"/>
        </w:rPr>
        <w:t>32</w:t>
      </w:r>
      <w:r>
        <w:rPr>
          <w:spacing w:val="-86"/>
        </w:rPr>
        <w:t xml:space="preserve"> </w:t>
      </w:r>
      <w:r>
        <w:rPr>
          <w:spacing w:val="-4"/>
        </w:rPr>
        <w:t>°30'和东经</w:t>
      </w:r>
      <w:r>
        <w:rPr>
          <w:spacing w:val="-34"/>
        </w:rPr>
        <w:t xml:space="preserve"> </w:t>
      </w:r>
      <w:r>
        <w:rPr>
          <w:spacing w:val="-4"/>
        </w:rPr>
        <w:t>120</w:t>
      </w:r>
      <w:r>
        <w:rPr>
          <w:spacing w:val="-88"/>
        </w:rPr>
        <w:t xml:space="preserve"> </w:t>
      </w:r>
      <w:r>
        <w:rPr>
          <w:spacing w:val="-4"/>
        </w:rPr>
        <w:t>°20'～121</w:t>
      </w:r>
      <w:r>
        <w:rPr>
          <w:spacing w:val="-88"/>
        </w:rPr>
        <w:t xml:space="preserve"> </w:t>
      </w:r>
      <w:r>
        <w:rPr>
          <w:spacing w:val="-4"/>
        </w:rPr>
        <w:t>°50'。东与如东县，东南与通州区，北与海安县</w:t>
      </w:r>
    </w:p>
    <w:p>
      <w:pPr>
        <w:pStyle w:val="BodyText"/>
        <w:ind w:left="41"/>
        <w:spacing w:before="1" w:line="221" w:lineRule="auto"/>
        <w:rPr/>
      </w:pPr>
      <w:r>
        <w:rPr>
          <w:spacing w:val="-1"/>
        </w:rPr>
        <w:t>毗邻，西南与泰州市接壤，南临长江，与张家港市隔江相</w:t>
      </w:r>
      <w:r>
        <w:rPr>
          <w:spacing w:val="-2"/>
        </w:rPr>
        <w:t>望。</w:t>
      </w:r>
    </w:p>
    <w:p>
      <w:pPr>
        <w:pStyle w:val="BodyText"/>
        <w:ind w:left="510"/>
        <w:spacing w:before="179" w:line="222" w:lineRule="auto"/>
        <w:rPr/>
      </w:pPr>
      <w:r>
        <w:rPr>
          <w:spacing w:val="-1"/>
        </w:rPr>
        <w:t>本次调查地块位于南通如皋市如城街道红星社区，地理</w:t>
      </w:r>
      <w:r>
        <w:rPr>
          <w:spacing w:val="-2"/>
        </w:rPr>
        <w:t>位置见图</w:t>
      </w:r>
      <w:r>
        <w:rPr>
          <w:spacing w:val="-34"/>
        </w:rPr>
        <w:t xml:space="preserve"> </w:t>
      </w:r>
      <w:r>
        <w:rPr>
          <w:spacing w:val="-2"/>
        </w:rPr>
        <w:t>1.2-1。</w:t>
      </w:r>
    </w:p>
    <w:p>
      <w:pPr>
        <w:spacing w:line="222" w:lineRule="auto"/>
        <w:sectPr>
          <w:headerReference w:type="default" r:id="rId15"/>
          <w:footerReference w:type="default" r:id="rId34"/>
          <w:pgSz w:w="11906" w:h="16839"/>
          <w:pgMar w:top="1133" w:right="1785" w:bottom="964" w:left="1785" w:header="897" w:footer="802" w:gutter="0"/>
        </w:sectPr>
        <w:rPr/>
      </w:pPr>
    </w:p>
    <w:p>
      <w:pPr>
        <w:spacing w:before="92"/>
        <w:rPr/>
      </w:pP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8606027</wp:posOffset>
            </wp:positionH>
            <wp:positionV relativeFrom="page">
              <wp:posOffset>1158240</wp:posOffset>
            </wp:positionV>
            <wp:extent cx="771144" cy="2558795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1144" cy="255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91"/>
        <w:rPr/>
      </w:pPr>
      <w:r/>
    </w:p>
    <w:tbl>
      <w:tblPr>
        <w:tblStyle w:val="TableNormal"/>
        <w:tblW w:w="139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632"/>
        <w:gridCol w:w="2351"/>
      </w:tblGrid>
      <w:tr>
        <w:trPr>
          <w:trHeight w:val="7929" w:hRule="atLeast"/>
        </w:trPr>
        <w:tc>
          <w:tcPr>
            <w:tcW w:w="11632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676672" behindDoc="1" locked="0" layoutInCell="1" allowOverlap="1">
                  <wp:simplePos x="0" y="0"/>
                  <wp:positionH relativeFrom="rightMargin">
                    <wp:posOffset>-7009891</wp:posOffset>
                  </wp:positionH>
                  <wp:positionV relativeFrom="topMargin">
                    <wp:posOffset>83692</wp:posOffset>
                  </wp:positionV>
                  <wp:extent cx="6470904" cy="4791455"/>
                  <wp:effectExtent l="0" t="0" r="0" b="0"/>
                  <wp:wrapNone/>
                  <wp:docPr id="18" name="IM 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" name="IM 1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70904" cy="479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firstLine="2832"/>
              <w:spacing w:line="978" w:lineRule="exact"/>
              <w:rPr/>
            </w:pPr>
            <w:r>
              <w:rPr>
                <w:position w:val="-19"/>
              </w:rPr>
              <w:pict>
                <v:group id="_x0000_s34" style="mso-position-vertical-relative:line;mso-position-horizontal-relative:char;width:96.25pt;height:48.9pt;" filled="false" stroked="false" coordsize="1925,978" coordorigin="0,0">
                  <v:shape id="_x0000_s36" style="position:absolute;left:0;top:0;width:1925;height:978;" filled="false" stroked="false" type="#_x0000_t75">
                    <v:imagedata o:title="" r:id="rId39"/>
                  </v:shape>
                  <v:shape id="_x0000_s38" style="position:absolute;left:-20;top:-20;width:1965;height:1018;" filled="false" stroked="false" type="#_x0000_t202">
                    <v:fill on="false"/>
                    <v:stroke on="false"/>
                    <v:path/>
                    <v:imagedata o:title=""/>
                    <o:lock v:ext="edit" aspectratio="false"/>
                    <v:textbox inset="0mm,0mm,0mm,0mm">
                      <w:txbxContent>
                        <w:p>
                          <w:pPr>
                            <w:spacing w:line="266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6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left="248"/>
                            <w:spacing w:before="78" w:line="219" w:lineRule="auto"/>
                            <w:rPr>
                              <w:rFonts w:ascii="SimSun" w:hAnsi="SimSun" w:eastAsia="SimSun" w:cs="SimSu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hAnsi="SimSun" w:eastAsia="SimSun" w:cs="SimSun"/>
                              <w:sz w:val="24"/>
                              <w:szCs w:val="24"/>
                              <w:spacing w:val="-2"/>
                            </w:rPr>
                            <w:t>本次调查地块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23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ind w:left="4990"/>
        <w:spacing w:before="36" w:line="222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图</w:t>
      </w:r>
      <w:r>
        <w:rPr>
          <w:spacing w:val="-40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3.1-1</w:t>
      </w:r>
      <w:r>
        <w:rPr>
          <w:spacing w:val="-2"/>
        </w:rPr>
        <w:t xml:space="preserve"> 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本次调查区域地理位置示意图</w:t>
      </w:r>
    </w:p>
    <w:p>
      <w:pPr>
        <w:spacing w:line="222" w:lineRule="auto"/>
        <w:sectPr>
          <w:headerReference w:type="default" r:id="rId35"/>
          <w:footerReference w:type="default" r:id="rId36"/>
          <w:pgSz w:w="16839" w:h="11906"/>
          <w:pgMar w:top="1133" w:right="1440" w:bottom="964" w:left="1327" w:header="897" w:footer="802" w:gutter="0"/>
        </w:sectPr>
        <w:rPr/>
      </w:pP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29"/>
        <w:spacing w:before="91" w:line="224" w:lineRule="auto"/>
        <w:outlineLvl w:val="2"/>
        <w:rPr>
          <w:sz w:val="28"/>
          <w:szCs w:val="28"/>
        </w:rPr>
      </w:pP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3.1.2</w:t>
      </w:r>
      <w:r>
        <w:rPr>
          <w:sz w:val="28"/>
          <w:szCs w:val="28"/>
          <w:spacing w:val="-51"/>
        </w:rPr>
        <w:t xml:space="preserve"> </w:t>
      </w: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地形地貌</w:t>
      </w:r>
    </w:p>
    <w:p>
      <w:pPr>
        <w:pStyle w:val="BodyText"/>
        <w:ind w:left="29" w:right="65" w:firstLine="482"/>
        <w:spacing w:before="226" w:line="360" w:lineRule="auto"/>
        <w:jc w:val="both"/>
        <w:rPr/>
      </w:pPr>
      <w:r>
        <w:rPr>
          <w:spacing w:val="-4"/>
        </w:rPr>
        <w:t>如皋位于扬子准地台的下扬子台褶带上，为苏中—苏</w:t>
      </w:r>
      <w:r>
        <w:rPr>
          <w:spacing w:val="-5"/>
        </w:rPr>
        <w:t>北拗陷中的苏南——</w:t>
      </w:r>
      <w:r>
        <w:rPr>
          <w:spacing w:val="-91"/>
        </w:rPr>
        <w:t xml:space="preserve"> </w:t>
      </w:r>
      <w:r>
        <w:rPr>
          <w:spacing w:val="-5"/>
        </w:rPr>
        <w:t>勿</w:t>
      </w:r>
      <w:r>
        <w:rPr/>
        <w:t xml:space="preserve"> </w:t>
      </w:r>
      <w:r>
        <w:rPr>
          <w:spacing w:val="-3"/>
        </w:rPr>
        <w:t>南沙中新生代相对隆起区，地质构造的主要特征为：北东向切割呈带</w:t>
      </w:r>
      <w:r>
        <w:rPr>
          <w:spacing w:val="-4"/>
        </w:rPr>
        <w:t>状，北西向</w:t>
      </w:r>
      <w:r>
        <w:rPr/>
        <w:t xml:space="preserve"> </w:t>
      </w:r>
      <w:r>
        <w:rPr>
          <w:spacing w:val="-3"/>
        </w:rPr>
        <w:t>切割成块。境内为平原地带，整体水平面高于邻县。地势由西北向东</w:t>
      </w:r>
      <w:r>
        <w:rPr>
          <w:spacing w:val="-4"/>
        </w:rPr>
        <w:t>南略有倾斜</w:t>
      </w:r>
      <w:r>
        <w:rPr/>
        <w:t xml:space="preserve"> </w:t>
      </w:r>
      <w:r>
        <w:rPr>
          <w:spacing w:val="-3"/>
        </w:rPr>
        <w:t>（海拔</w:t>
      </w:r>
      <w:r>
        <w:rPr>
          <w:spacing w:val="-49"/>
        </w:rPr>
        <w:t xml:space="preserve"> </w:t>
      </w:r>
      <w:r>
        <w:rPr>
          <w:spacing w:val="-3"/>
        </w:rPr>
        <w:t>2~6</w:t>
      </w:r>
      <w:r>
        <w:rPr>
          <w:spacing w:val="-41"/>
        </w:rPr>
        <w:t xml:space="preserve"> </w:t>
      </w:r>
      <w:r>
        <w:rPr>
          <w:spacing w:val="-3"/>
        </w:rPr>
        <w:t>米</w:t>
      </w:r>
      <w:r>
        <w:rPr>
          <w:spacing w:val="-15"/>
        </w:rPr>
        <w:t>），</w:t>
      </w:r>
      <w:r>
        <w:rPr>
          <w:spacing w:val="-3"/>
        </w:rPr>
        <w:t>如泰运河中段两岸地势最高，沿江以东地势</w:t>
      </w:r>
      <w:r>
        <w:rPr>
          <w:spacing w:val="-4"/>
        </w:rPr>
        <w:t>归低。地域酷似桑</w:t>
      </w:r>
    </w:p>
    <w:p>
      <w:pPr>
        <w:pStyle w:val="BodyText"/>
        <w:ind w:left="43"/>
        <w:spacing w:line="222" w:lineRule="auto"/>
        <w:rPr/>
      </w:pPr>
      <w:r>
        <w:rPr>
          <w:spacing w:val="-6"/>
        </w:rPr>
        <w:t>叶，地形如“</w:t>
      </w:r>
      <w:r>
        <w:rPr>
          <w:spacing w:val="-89"/>
        </w:rPr>
        <w:t xml:space="preserve"> </w:t>
      </w:r>
      <w:r>
        <w:rPr>
          <w:spacing w:val="-6"/>
        </w:rPr>
        <w:t>复釜</w:t>
      </w:r>
      <w:r>
        <w:rPr>
          <w:spacing w:val="-88"/>
        </w:rPr>
        <w:t xml:space="preserve"> </w:t>
      </w:r>
      <w:r>
        <w:rPr>
          <w:spacing w:val="-6"/>
        </w:rPr>
        <w:t>”。</w:t>
      </w:r>
    </w:p>
    <w:p>
      <w:pPr>
        <w:pStyle w:val="BodyText"/>
        <w:ind w:left="29"/>
        <w:spacing w:before="237" w:line="222" w:lineRule="auto"/>
        <w:outlineLvl w:val="2"/>
        <w:rPr>
          <w:sz w:val="28"/>
          <w:szCs w:val="28"/>
        </w:rPr>
      </w:pP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3.1.3</w:t>
      </w:r>
      <w:r>
        <w:rPr>
          <w:sz w:val="28"/>
          <w:szCs w:val="28"/>
          <w:spacing w:val="-42"/>
        </w:rPr>
        <w:t xml:space="preserve"> </w:t>
      </w: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气候气象</w:t>
      </w:r>
    </w:p>
    <w:p>
      <w:pPr>
        <w:pStyle w:val="BodyText"/>
        <w:ind w:left="30" w:firstLine="480"/>
        <w:spacing w:before="228" w:line="360" w:lineRule="auto"/>
        <w:jc w:val="both"/>
        <w:rPr/>
      </w:pPr>
      <w:r>
        <w:rPr>
          <w:spacing w:val="-3"/>
        </w:rPr>
        <w:t>如皋属亚热带。属东亚季风区的一部分。受</w:t>
      </w:r>
      <w:r>
        <w:rPr>
          <w:spacing w:val="-4"/>
        </w:rPr>
        <w:t>太阳辐射和季风环流的影响，形</w:t>
      </w:r>
      <w:r>
        <w:rPr/>
        <w:t xml:space="preserve"> </w:t>
      </w:r>
      <w:r>
        <w:rPr>
          <w:spacing w:val="-8"/>
        </w:rPr>
        <w:t>成了冬季低温少雨量夏季高温多雨，四季分明的亚热带季风气候。由于距海较近，</w:t>
      </w:r>
      <w:r>
        <w:rPr>
          <w:spacing w:val="1"/>
        </w:rPr>
        <w:t xml:space="preserve"> </w:t>
      </w:r>
      <w:r>
        <w:rPr>
          <w:spacing w:val="-3"/>
        </w:rPr>
        <w:t>受海洋调节较明显，气温的日较差和年较差都较小。近海的位置</w:t>
      </w:r>
      <w:r>
        <w:rPr>
          <w:spacing w:val="-4"/>
        </w:rPr>
        <w:t>使得如皋深受夏</w:t>
      </w:r>
      <w:r>
        <w:rPr/>
        <w:t xml:space="preserve"> </w:t>
      </w:r>
      <w:r>
        <w:rPr>
          <w:spacing w:val="-1"/>
        </w:rPr>
        <w:t>季风的影响，水汽充足，降水充沛，年降雨量在</w:t>
      </w:r>
      <w:r>
        <w:rPr>
          <w:spacing w:val="-34"/>
        </w:rPr>
        <w:t xml:space="preserve"> </w:t>
      </w:r>
      <w:r>
        <w:rPr>
          <w:spacing w:val="-1"/>
        </w:rPr>
        <w:t>1000</w:t>
      </w:r>
      <w:r>
        <w:rPr>
          <w:spacing w:val="-35"/>
        </w:rPr>
        <w:t xml:space="preserve"> </w:t>
      </w:r>
      <w:r>
        <w:rPr>
          <w:spacing w:val="-1"/>
        </w:rPr>
        <w:t>毫米</w:t>
      </w:r>
      <w:r>
        <w:rPr>
          <w:spacing w:val="-2"/>
        </w:rPr>
        <w:t>以上。降水主要集中</w:t>
      </w:r>
      <w:r>
        <w:rPr/>
        <w:t xml:space="preserve"> </w:t>
      </w:r>
      <w:r>
        <w:rPr>
          <w:spacing w:val="-3"/>
        </w:rPr>
        <w:t>于夏季，但是，由于夏季风势力各年强弱不等，因而降水量的年</w:t>
      </w:r>
      <w:r>
        <w:rPr>
          <w:spacing w:val="-4"/>
        </w:rPr>
        <w:t>际变化较大。全</w:t>
      </w:r>
      <w:r>
        <w:rPr/>
        <w:t xml:space="preserve"> </w:t>
      </w:r>
      <w:r>
        <w:rPr>
          <w:spacing w:val="-1"/>
        </w:rPr>
        <w:t>市年平均太阳辐射总量为</w:t>
      </w:r>
      <w:r>
        <w:rPr>
          <w:spacing w:val="-50"/>
        </w:rPr>
        <w:t xml:space="preserve"> </w:t>
      </w:r>
      <w:r>
        <w:rPr>
          <w:spacing w:val="-1"/>
        </w:rPr>
        <w:t>476090</w:t>
      </w:r>
      <w:r>
        <w:rPr>
          <w:spacing w:val="-39"/>
        </w:rPr>
        <w:t xml:space="preserve"> </w:t>
      </w:r>
      <w:r>
        <w:rPr>
          <w:spacing w:val="-1"/>
        </w:rPr>
        <w:t>焦耳/平</w:t>
      </w:r>
      <w:r>
        <w:rPr>
          <w:spacing w:val="-2"/>
        </w:rPr>
        <w:t>方厘米，年平均风速为</w:t>
      </w:r>
      <w:r>
        <w:rPr>
          <w:spacing w:val="-45"/>
        </w:rPr>
        <w:t xml:space="preserve"> </w:t>
      </w:r>
      <w:r>
        <w:rPr>
          <w:spacing w:val="-2"/>
        </w:rPr>
        <w:t>3.3</w:t>
      </w:r>
      <w:r>
        <w:rPr>
          <w:spacing w:val="-41"/>
        </w:rPr>
        <w:t xml:space="preserve"> </w:t>
      </w:r>
      <w:r>
        <w:rPr>
          <w:spacing w:val="-2"/>
        </w:rPr>
        <w:t>米/秒。根</w:t>
      </w:r>
      <w:r>
        <w:rPr/>
        <w:t xml:space="preserve"> </w:t>
      </w:r>
      <w:r>
        <w:rPr>
          <w:spacing w:val="2"/>
        </w:rPr>
        <w:t>据如皋市</w:t>
      </w:r>
      <w:r>
        <w:rPr>
          <w:spacing w:val="2"/>
        </w:rPr>
        <w:t xml:space="preserve"> </w:t>
      </w:r>
      <w:r>
        <w:rPr>
          <w:spacing w:val="2"/>
        </w:rPr>
        <w:t>58255</w:t>
      </w:r>
      <w:r>
        <w:rPr>
          <w:spacing w:val="2"/>
        </w:rPr>
        <w:t xml:space="preserve"> </w:t>
      </w:r>
      <w:r>
        <w:rPr>
          <w:spacing w:val="2"/>
        </w:rPr>
        <w:t>站</w:t>
      </w:r>
      <w:r>
        <w:rPr>
          <w:spacing w:val="42"/>
        </w:rPr>
        <w:t xml:space="preserve"> </w:t>
      </w:r>
      <w:r>
        <w:rPr>
          <w:spacing w:val="2"/>
        </w:rPr>
        <w:t>1998-2018</w:t>
      </w:r>
      <w:r>
        <w:rPr>
          <w:spacing w:val="2"/>
        </w:rPr>
        <w:t xml:space="preserve"> </w:t>
      </w:r>
      <w:r>
        <w:rPr>
          <w:spacing w:val="2"/>
        </w:rPr>
        <w:t>年的气象资料统计，如皋市全年主导风向为东</w:t>
      </w:r>
    </w:p>
    <w:p>
      <w:pPr>
        <w:pStyle w:val="BodyText"/>
        <w:ind w:left="31"/>
        <w:spacing w:line="224" w:lineRule="auto"/>
        <w:rPr/>
      </w:pPr>
      <w:r>
        <w:rPr>
          <w:spacing w:val="-9"/>
        </w:rPr>
        <w:t>风。</w:t>
      </w:r>
    </w:p>
    <w:p>
      <w:pPr>
        <w:ind w:firstLine="2073"/>
        <w:spacing w:before="180" w:line="3194" w:lineRule="exact"/>
        <w:rPr/>
      </w:pPr>
      <w:r>
        <w:rPr>
          <w:position w:val="-63"/>
        </w:rPr>
        <w:drawing>
          <wp:inline distT="0" distB="0" distL="0" distR="0">
            <wp:extent cx="2962655" cy="2028444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62655" cy="202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822"/>
        <w:spacing w:before="235" w:line="222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图</w:t>
      </w:r>
      <w:r>
        <w:rPr>
          <w:spacing w:val="-47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3.1-2</w:t>
      </w:r>
      <w:r>
        <w:rPr>
          <w:spacing w:val="-3"/>
        </w:rPr>
        <w:t xml:space="preserve"> 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如皋市</w:t>
      </w:r>
      <w:r>
        <w:rPr>
          <w:spacing w:val="-47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58255</w:t>
      </w:r>
      <w:r>
        <w:rPr>
          <w:spacing w:val="-42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站</w:t>
      </w:r>
      <w:r>
        <w:rPr>
          <w:spacing w:val="-34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1998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-2018</w:t>
      </w:r>
      <w:r>
        <w:rPr>
          <w:spacing w:val="-39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年风玫瑰图</w:t>
      </w:r>
    </w:p>
    <w:p>
      <w:pPr>
        <w:pStyle w:val="BodyText"/>
        <w:ind w:left="29"/>
        <w:spacing w:before="237" w:line="223" w:lineRule="auto"/>
        <w:outlineLvl w:val="2"/>
        <w:rPr>
          <w:sz w:val="28"/>
          <w:szCs w:val="28"/>
        </w:rPr>
      </w:pP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3.1.4</w:t>
      </w:r>
      <w:r>
        <w:rPr>
          <w:sz w:val="28"/>
          <w:szCs w:val="28"/>
          <w:spacing w:val="-52"/>
        </w:rPr>
        <w:t xml:space="preserve"> </w:t>
      </w: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水文地质情况</w:t>
      </w:r>
    </w:p>
    <w:p>
      <w:pPr>
        <w:pStyle w:val="BodyText"/>
        <w:ind w:left="30" w:right="65" w:firstLine="480"/>
        <w:spacing w:before="227" w:line="360" w:lineRule="auto"/>
        <w:jc w:val="both"/>
        <w:rPr/>
      </w:pPr>
      <w:r>
        <w:rPr>
          <w:spacing w:val="-4"/>
        </w:rPr>
        <w:t>本次调查地块未进行地质勘探，地勘资料引用《开发</w:t>
      </w:r>
      <w:r>
        <w:rPr>
          <w:spacing w:val="-40"/>
        </w:rPr>
        <w:t xml:space="preserve"> </w:t>
      </w:r>
      <w:r>
        <w:rPr>
          <w:spacing w:val="-4"/>
        </w:rPr>
        <w:t>GJ2021-273#S1</w:t>
      </w:r>
      <w:r>
        <w:rPr>
          <w:spacing w:val="-36"/>
        </w:rPr>
        <w:t xml:space="preserve"> </w:t>
      </w:r>
      <w:r>
        <w:rPr>
          <w:spacing w:val="-4"/>
        </w:rPr>
        <w:t>商业楼</w:t>
      </w:r>
      <w:r>
        <w:rPr/>
        <w:t xml:space="preserve"> </w:t>
      </w:r>
      <w:r>
        <w:rPr>
          <w:spacing w:val="-3"/>
        </w:rPr>
        <w:t>项目岩土工程勘察报告（勘察编号：2022R002）》，开发</w:t>
      </w:r>
      <w:r>
        <w:rPr>
          <w:spacing w:val="-54"/>
        </w:rPr>
        <w:t xml:space="preserve"> </w:t>
      </w:r>
      <w:r>
        <w:rPr>
          <w:spacing w:val="-3"/>
        </w:rPr>
        <w:t>GJ2021-27</w:t>
      </w:r>
      <w:r>
        <w:rPr>
          <w:spacing w:val="-4"/>
        </w:rPr>
        <w:t>3#S1</w:t>
      </w:r>
      <w:r>
        <w:rPr>
          <w:spacing w:val="-36"/>
        </w:rPr>
        <w:t xml:space="preserve"> </w:t>
      </w:r>
      <w:r>
        <w:rPr>
          <w:spacing w:val="-4"/>
        </w:rPr>
        <w:t>商业楼</w:t>
      </w:r>
    </w:p>
    <w:p>
      <w:pPr>
        <w:pStyle w:val="BodyText"/>
        <w:spacing w:before="1" w:line="221" w:lineRule="auto"/>
        <w:jc w:val="right"/>
        <w:rPr/>
      </w:pPr>
      <w:r>
        <w:rPr>
          <w:spacing w:val="-4"/>
        </w:rPr>
        <w:t>项目位于本次调查地块南侧，直线距离约</w:t>
      </w:r>
      <w:r>
        <w:rPr>
          <w:spacing w:val="-19"/>
        </w:rPr>
        <w:t xml:space="preserve"> </w:t>
      </w:r>
      <w:r>
        <w:rPr>
          <w:spacing w:val="-4"/>
        </w:rPr>
        <w:t>156m，两地块之间无大型河流或山脉，</w:t>
      </w:r>
    </w:p>
    <w:p>
      <w:pPr>
        <w:spacing w:line="221" w:lineRule="auto"/>
        <w:sectPr>
          <w:headerReference w:type="default" r:id="rId11"/>
          <w:footerReference w:type="default" r:id="rId40"/>
          <w:pgSz w:w="11906" w:h="16839"/>
          <w:pgMar w:top="1133" w:right="1734" w:bottom="964" w:left="1785" w:header="897" w:footer="802" w:gutter="0"/>
        </w:sectPr>
        <w:rPr/>
      </w:pPr>
    </w:p>
    <w:p>
      <w:pPr>
        <w:spacing w:line="340" w:lineRule="auto"/>
        <w:rPr>
          <w:rFonts w:ascii="Arial"/>
          <w:sz w:val="21"/>
        </w:rPr>
      </w:pPr>
      <w:r/>
    </w:p>
    <w:p>
      <w:pPr>
        <w:pStyle w:val="BodyText"/>
        <w:ind w:left="29"/>
        <w:spacing w:before="78" w:line="468" w:lineRule="exact"/>
        <w:rPr/>
      </w:pPr>
      <w:r>
        <w:rPr>
          <w:spacing w:val="-3"/>
          <w:position w:val="17"/>
        </w:rPr>
        <w:t>属于同一地质单元，因此该地勘资料可以借鉴，引用地勘资料地块</w:t>
      </w:r>
      <w:r>
        <w:rPr>
          <w:spacing w:val="-4"/>
          <w:position w:val="17"/>
        </w:rPr>
        <w:t>与调查地块位</w:t>
      </w:r>
    </w:p>
    <w:p>
      <w:pPr>
        <w:pStyle w:val="BodyText"/>
        <w:ind w:left="30"/>
        <w:spacing w:line="223" w:lineRule="auto"/>
        <w:rPr/>
      </w:pPr>
      <w:r>
        <w:rPr>
          <w:spacing w:val="-3"/>
        </w:rPr>
        <w:t>置关系见图</w:t>
      </w:r>
      <w:r>
        <w:rPr>
          <w:spacing w:val="-45"/>
        </w:rPr>
        <w:t xml:space="preserve"> </w:t>
      </w:r>
      <w:r>
        <w:rPr>
          <w:spacing w:val="-3"/>
        </w:rPr>
        <w:t>3.1-3。</w:t>
      </w:r>
    </w:p>
    <w:p>
      <w:pPr>
        <w:ind w:firstLine="14"/>
        <w:spacing w:before="121" w:line="6125" w:lineRule="exact"/>
        <w:rPr/>
      </w:pPr>
      <w:r>
        <w:rPr>
          <w:position w:val="-122"/>
        </w:rPr>
        <w:drawing>
          <wp:inline distT="0" distB="0" distL="0" distR="0">
            <wp:extent cx="5273040" cy="3889248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88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222"/>
        <w:spacing w:before="171" w:line="222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图</w:t>
      </w:r>
      <w:r>
        <w:rPr>
          <w:spacing w:val="-47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3.1-3</w:t>
      </w:r>
      <w:r>
        <w:rPr>
          <w:spacing w:val="-1"/>
        </w:rPr>
        <w:t xml:space="preserve"> 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本次调查地块与引用地勘地块相对位置示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意图</w:t>
      </w:r>
    </w:p>
    <w:p>
      <w:pPr>
        <w:pStyle w:val="BodyText"/>
        <w:ind w:left="514"/>
        <w:spacing w:before="179" w:line="222" w:lineRule="auto"/>
        <w:rPr/>
      </w:pPr>
      <w:r>
        <w:rPr>
          <w:spacing w:val="-2"/>
        </w:rPr>
        <w:t>（1）地下水水位及补给、径流、排泄条件</w:t>
      </w:r>
    </w:p>
    <w:p>
      <w:pPr>
        <w:pStyle w:val="BodyText"/>
        <w:spacing w:before="179" w:line="468" w:lineRule="exact"/>
        <w:jc w:val="right"/>
        <w:rPr/>
      </w:pPr>
      <w:r>
        <w:rPr>
          <w:spacing w:val="-2"/>
          <w:position w:val="17"/>
        </w:rPr>
        <w:t>潜水：地下水主要补给来源为大气降水、地表水</w:t>
      </w:r>
      <w:r>
        <w:rPr>
          <w:spacing w:val="-3"/>
          <w:position w:val="17"/>
        </w:rPr>
        <w:t>和同一含水层的侧向补给；</w:t>
      </w:r>
    </w:p>
    <w:p>
      <w:pPr>
        <w:pStyle w:val="BodyText"/>
        <w:ind w:left="27"/>
        <w:spacing w:line="222" w:lineRule="auto"/>
        <w:rPr/>
      </w:pPr>
      <w:r>
        <w:rPr>
          <w:spacing w:val="-1"/>
        </w:rPr>
        <w:t>排泄方式主要为大气蒸发，侧向径流。</w:t>
      </w:r>
    </w:p>
    <w:p>
      <w:pPr>
        <w:pStyle w:val="BodyText"/>
        <w:ind w:left="29" w:right="36" w:firstLine="481"/>
        <w:spacing w:before="179" w:line="360" w:lineRule="auto"/>
        <w:rPr/>
      </w:pPr>
      <w:r>
        <w:rPr/>
        <w:t>场区地下水类型属潜水孔隙水，地下水主要赋存在</w:t>
      </w:r>
      <w:r>
        <w:rPr>
          <w:rFonts w:ascii="SimSun" w:hAnsi="SimSun" w:eastAsia="SimSun" w:cs="SimSun"/>
        </w:rPr>
        <w:t>①</w:t>
      </w:r>
      <w:r>
        <w:rPr>
          <w:rFonts w:ascii="Times New Roman" w:hAnsi="Times New Roman" w:eastAsia="Times New Roman" w:cs="Times New Roman"/>
        </w:rPr>
        <w:t>-</w:t>
      </w:r>
      <w:r>
        <w:rPr>
          <w:rFonts w:ascii="SimSun" w:hAnsi="SimSun" w:eastAsia="SimSun" w:cs="SimSun"/>
        </w:rPr>
        <w:t>④</w:t>
      </w:r>
      <w:r>
        <w:rPr>
          <w:rFonts w:ascii="Times New Roman" w:hAnsi="Times New Roman" w:eastAsia="Times New Roman" w:cs="Times New Roman"/>
        </w:rPr>
        <w:t>-3</w:t>
      </w:r>
      <w:r>
        <w:rPr>
          <w:rFonts w:ascii="Times New Roman" w:hAnsi="Times New Roman" w:eastAsia="Times New Roman" w:cs="Times New Roman"/>
          <w:spacing w:val="28"/>
          <w:w w:val="101"/>
        </w:rPr>
        <w:t xml:space="preserve"> </w:t>
      </w:r>
      <w:r>
        <w:rPr/>
        <w:t>层粉土、粉砂等</w:t>
      </w:r>
      <w:r>
        <w:rPr/>
        <w:t xml:space="preserve"> </w:t>
      </w:r>
      <w:r>
        <w:rPr>
          <w:spacing w:val="-3"/>
        </w:rPr>
        <w:t>砂性土层中。主要受大气降水、地表径流影响及补给，水位变幅视季</w:t>
      </w:r>
      <w:r>
        <w:rPr>
          <w:spacing w:val="-4"/>
        </w:rPr>
        <w:t>节性降雨量</w:t>
      </w:r>
    </w:p>
    <w:p>
      <w:pPr>
        <w:pStyle w:val="BodyText"/>
        <w:ind w:left="39"/>
        <w:spacing w:before="1" w:line="222" w:lineRule="auto"/>
        <w:rPr/>
      </w:pPr>
      <w:r>
        <w:rPr>
          <w:spacing w:val="-6"/>
        </w:rPr>
        <w:t>略有升降。</w:t>
      </w:r>
    </w:p>
    <w:p>
      <w:pPr>
        <w:pStyle w:val="BodyText"/>
        <w:ind w:left="30" w:right="36" w:firstLine="479"/>
        <w:spacing w:before="179" w:line="360" w:lineRule="auto"/>
        <w:rPr/>
      </w:pPr>
      <w:r>
        <w:rPr>
          <w:spacing w:val="-3"/>
        </w:rPr>
        <w:t>近年场区内最高地下水位在</w:t>
      </w:r>
      <w:r>
        <w:rPr>
          <w:rFonts w:ascii="Times New Roman" w:hAnsi="Times New Roman" w:eastAsia="Times New Roman" w:cs="Times New Roman"/>
          <w:spacing w:val="-3"/>
        </w:rPr>
        <w:t>+4.80m</w:t>
      </w:r>
      <w:r>
        <w:rPr>
          <w:rFonts w:ascii="Times New Roman" w:hAnsi="Times New Roman" w:eastAsia="Times New Roman" w:cs="Times New Roman"/>
          <w:spacing w:val="22"/>
        </w:rPr>
        <w:t xml:space="preserve"> </w:t>
      </w:r>
      <w:r>
        <w:rPr>
          <w:spacing w:val="-3"/>
        </w:rPr>
        <w:t>左右（</w:t>
      </w:r>
      <w:r>
        <w:rPr>
          <w:rFonts w:ascii="Times New Roman" w:hAnsi="Times New Roman" w:eastAsia="Times New Roman" w:cs="Times New Roman"/>
          <w:spacing w:val="-3"/>
        </w:rPr>
        <w:t>85</w:t>
      </w:r>
      <w:r>
        <w:rPr>
          <w:rFonts w:ascii="Times New Roman" w:hAnsi="Times New Roman" w:eastAsia="Times New Roman" w:cs="Times New Roman"/>
          <w:spacing w:val="43"/>
        </w:rPr>
        <w:t xml:space="preserve"> </w:t>
      </w:r>
      <w:r>
        <w:rPr>
          <w:spacing w:val="-3"/>
        </w:rPr>
        <w:t>国家高程基准，下同</w:t>
      </w:r>
      <w:r>
        <w:rPr>
          <w:spacing w:val="12"/>
        </w:rPr>
        <w:t>），</w:t>
      </w:r>
      <w:r>
        <w:rPr>
          <w:spacing w:val="-3"/>
        </w:rPr>
        <w:t>最低</w:t>
      </w:r>
      <w:r>
        <w:rPr/>
        <w:t xml:space="preserve"> </w:t>
      </w:r>
      <w:r>
        <w:rPr>
          <w:spacing w:val="-9"/>
        </w:rPr>
        <w:t>地下水位在自然地面以下</w:t>
      </w:r>
      <w:r>
        <w:rPr>
          <w:spacing w:val="-55"/>
        </w:rPr>
        <w:t xml:space="preserve"> </w:t>
      </w:r>
      <w:r>
        <w:rPr>
          <w:rFonts w:ascii="Times New Roman" w:hAnsi="Times New Roman" w:eastAsia="Times New Roman" w:cs="Times New Roman"/>
          <w:spacing w:val="-9"/>
        </w:rPr>
        <w:t>2.50m</w:t>
      </w:r>
      <w:r>
        <w:rPr>
          <w:rFonts w:ascii="Times New Roman" w:hAnsi="Times New Roman" w:eastAsia="Times New Roman" w:cs="Times New Roman"/>
          <w:spacing w:val="17"/>
        </w:rPr>
        <w:t xml:space="preserve"> </w:t>
      </w:r>
      <w:r>
        <w:rPr>
          <w:spacing w:val="-9"/>
        </w:rPr>
        <w:t>左右，</w:t>
      </w:r>
      <w:r>
        <w:rPr>
          <w:spacing w:val="-10"/>
        </w:rPr>
        <w:t>发生在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10"/>
        </w:rPr>
        <w:t>11</w:t>
      </w:r>
      <w:r>
        <w:rPr>
          <w:rFonts w:ascii="Times New Roman" w:hAnsi="Times New Roman" w:eastAsia="Times New Roman" w:cs="Times New Roman"/>
          <w:spacing w:val="22"/>
        </w:rPr>
        <w:t xml:space="preserve"> </w:t>
      </w:r>
      <w:r>
        <w:rPr>
          <w:spacing w:val="-10"/>
        </w:rPr>
        <w:t>月至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10"/>
        </w:rPr>
        <w:t>1</w:t>
      </w:r>
      <w:r>
        <w:rPr>
          <w:rFonts w:ascii="Times New Roman" w:hAnsi="Times New Roman" w:eastAsia="Times New Roman" w:cs="Times New Roman"/>
          <w:spacing w:val="27"/>
          <w:w w:val="101"/>
        </w:rPr>
        <w:t xml:space="preserve"> </w:t>
      </w:r>
      <w:r>
        <w:rPr>
          <w:spacing w:val="-10"/>
        </w:rPr>
        <w:t>月间，相应标高约</w:t>
      </w:r>
      <w:r>
        <w:rPr>
          <w:rFonts w:ascii="Times New Roman" w:hAnsi="Times New Roman" w:eastAsia="Times New Roman" w:cs="Times New Roman"/>
          <w:spacing w:val="-10"/>
        </w:rPr>
        <w:t>+2.70m</w:t>
      </w:r>
      <w:r>
        <w:rPr>
          <w:rFonts w:ascii="Times New Roman" w:hAnsi="Times New Roman" w:eastAsia="Times New Roman" w:cs="Times New Roman"/>
        </w:rPr>
        <w:t xml:space="preserve"> </w:t>
      </w:r>
      <w:r>
        <w:rPr/>
        <w:t>（</w:t>
      </w:r>
      <w:r>
        <w:rPr>
          <w:rFonts w:ascii="Times New Roman" w:hAnsi="Times New Roman" w:eastAsia="Times New Roman" w:cs="Times New Roman"/>
        </w:rPr>
        <w:t>85</w:t>
      </w:r>
      <w:r>
        <w:rPr>
          <w:rFonts w:ascii="Times New Roman" w:hAnsi="Times New Roman" w:eastAsia="Times New Roman" w:cs="Times New Roman"/>
          <w:spacing w:val="47"/>
        </w:rPr>
        <w:t xml:space="preserve"> </w:t>
      </w:r>
      <w:r>
        <w:rPr/>
        <w:t>国家高程基准</w:t>
      </w:r>
      <w:r>
        <w:rPr>
          <w:spacing w:val="16"/>
        </w:rPr>
        <w:t>），</w:t>
      </w:r>
      <w:r>
        <w:rPr/>
        <w:t>水位变幅约</w:t>
      </w:r>
      <w:r>
        <w:rPr>
          <w:spacing w:val="-48"/>
        </w:rPr>
        <w:t xml:space="preserve"> </w:t>
      </w:r>
      <w:r>
        <w:rPr>
          <w:rFonts w:ascii="Times New Roman" w:hAnsi="Times New Roman" w:eastAsia="Times New Roman" w:cs="Times New Roman"/>
        </w:rPr>
        <w:t>2.</w:t>
      </w:r>
      <w:r>
        <w:rPr>
          <w:rFonts w:ascii="Times New Roman" w:hAnsi="Times New Roman" w:eastAsia="Times New Roman" w:cs="Times New Roman"/>
          <w:spacing w:val="-32"/>
        </w:rPr>
        <w:t xml:space="preserve"> </w:t>
      </w:r>
      <w:r>
        <w:rPr>
          <w:rFonts w:ascii="Times New Roman" w:hAnsi="Times New Roman" w:eastAsia="Times New Roman" w:cs="Times New Roman"/>
        </w:rPr>
        <w:t>10m</w:t>
      </w:r>
      <w:r>
        <w:rPr/>
        <w:t>；勘探期间初见水位在自然地表下约</w:t>
      </w:r>
      <w:r>
        <w:rPr/>
        <w:t xml:space="preserve"> </w:t>
      </w:r>
      <w:r>
        <w:rPr>
          <w:rFonts w:ascii="Times New Roman" w:hAnsi="Times New Roman" w:eastAsia="Times New Roman" w:cs="Times New Roman"/>
          <w:spacing w:val="-5"/>
        </w:rPr>
        <w:t>1.6m</w:t>
      </w:r>
      <w:r>
        <w:rPr>
          <w:rFonts w:ascii="Times New Roman" w:hAnsi="Times New Roman" w:eastAsia="Times New Roman" w:cs="Times New Roman"/>
          <w:spacing w:val="-23"/>
        </w:rPr>
        <w:t xml:space="preserve"> </w:t>
      </w:r>
      <w:r>
        <w:rPr>
          <w:spacing w:val="-5"/>
        </w:rPr>
        <w:t>，相应标高约</w:t>
      </w:r>
      <w:r>
        <w:rPr>
          <w:rFonts w:ascii="Times New Roman" w:hAnsi="Times New Roman" w:eastAsia="Times New Roman" w:cs="Times New Roman"/>
          <w:spacing w:val="-5"/>
        </w:rPr>
        <w:t>+3.60m</w:t>
      </w:r>
      <w:r>
        <w:rPr>
          <w:rFonts w:ascii="Times New Roman" w:hAnsi="Times New Roman" w:eastAsia="Times New Roman" w:cs="Times New Roman"/>
          <w:spacing w:val="-26"/>
        </w:rPr>
        <w:t xml:space="preserve"> </w:t>
      </w:r>
      <w:r>
        <w:rPr>
          <w:spacing w:val="-5"/>
        </w:rPr>
        <w:t>，稳定地下水埋深约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1.5m</w:t>
      </w:r>
      <w:r>
        <w:rPr>
          <w:rFonts w:ascii="Times New Roman" w:hAnsi="Times New Roman" w:eastAsia="Times New Roman" w:cs="Times New Roman"/>
          <w:spacing w:val="-27"/>
        </w:rPr>
        <w:t xml:space="preserve"> </w:t>
      </w:r>
      <w:r>
        <w:rPr>
          <w:spacing w:val="-5"/>
        </w:rPr>
        <w:t>，相应标高约</w:t>
      </w:r>
      <w:r>
        <w:rPr>
          <w:rFonts w:ascii="Times New Roman" w:hAnsi="Times New Roman" w:eastAsia="Times New Roman" w:cs="Times New Roman"/>
          <w:spacing w:val="-5"/>
        </w:rPr>
        <w:t>+3.70m</w:t>
      </w:r>
      <w:r>
        <w:rPr>
          <w:spacing w:val="-5"/>
        </w:rPr>
        <w:t>（</w:t>
      </w:r>
      <w:r>
        <w:rPr>
          <w:rFonts w:ascii="Times New Roman" w:hAnsi="Times New Roman" w:eastAsia="Times New Roman" w:cs="Times New Roman"/>
          <w:spacing w:val="-5"/>
        </w:rPr>
        <w:t>85</w:t>
      </w:r>
      <w:r>
        <w:rPr>
          <w:rFonts w:ascii="Times New Roman" w:hAnsi="Times New Roman" w:eastAsia="Times New Roman" w:cs="Times New Roman"/>
          <w:spacing w:val="44"/>
        </w:rPr>
        <w:t xml:space="preserve"> </w:t>
      </w:r>
      <w:r>
        <w:rPr>
          <w:spacing w:val="-5"/>
        </w:rPr>
        <w:t>国</w:t>
      </w:r>
      <w:r>
        <w:rPr/>
        <w:t xml:space="preserve"> </w:t>
      </w:r>
      <w:r>
        <w:rPr/>
        <w:t>家高程基准）。根据区域水文地质资料，历史最高水位</w:t>
      </w:r>
      <w:r>
        <w:rPr>
          <w:rFonts w:ascii="Times New Roman" w:hAnsi="Times New Roman" w:eastAsia="Times New Roman" w:cs="Times New Roman"/>
        </w:rPr>
        <w:t>+5.00m</w:t>
      </w:r>
      <w:r>
        <w:rPr/>
        <w:t>（</w:t>
      </w:r>
      <w:r>
        <w:rPr>
          <w:rFonts w:ascii="Times New Roman" w:hAnsi="Times New Roman" w:eastAsia="Times New Roman" w:cs="Times New Roman"/>
        </w:rPr>
        <w:t>85</w:t>
      </w:r>
      <w:r>
        <w:rPr>
          <w:rFonts w:ascii="Times New Roman" w:hAnsi="Times New Roman" w:eastAsia="Times New Roman" w:cs="Times New Roman"/>
          <w:spacing w:val="46"/>
        </w:rPr>
        <w:t xml:space="preserve"> </w:t>
      </w:r>
      <w:r>
        <w:rPr/>
        <w:t>国家高</w:t>
      </w:r>
      <w:r>
        <w:rPr>
          <w:spacing w:val="-1"/>
        </w:rPr>
        <w:t>程基</w:t>
      </w:r>
    </w:p>
    <w:p>
      <w:pPr>
        <w:pStyle w:val="BodyText"/>
        <w:ind w:left="32"/>
        <w:spacing w:line="219" w:lineRule="auto"/>
        <w:rPr/>
      </w:pPr>
      <w:r>
        <w:rPr>
          <w:spacing w:val="-11"/>
        </w:rPr>
        <w:t>准</w:t>
      </w:r>
      <w:r>
        <w:rPr>
          <w:spacing w:val="14"/>
        </w:rPr>
        <w:t>），</w:t>
      </w:r>
      <w:r>
        <w:rPr>
          <w:spacing w:val="-11"/>
        </w:rPr>
        <w:t>发生在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11"/>
        </w:rPr>
        <w:t>7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spacing w:val="-11"/>
        </w:rPr>
        <w:t>月至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11"/>
        </w:rPr>
        <w:t>9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spacing w:val="-11"/>
        </w:rPr>
        <w:t>月间。</w:t>
      </w:r>
    </w:p>
    <w:p>
      <w:pPr>
        <w:spacing w:line="219" w:lineRule="auto"/>
        <w:sectPr>
          <w:headerReference w:type="default" r:id="rId42"/>
          <w:footerReference w:type="default" r:id="rId43"/>
          <w:pgSz w:w="11906" w:h="16839"/>
          <w:pgMar w:top="1133" w:right="1763" w:bottom="964" w:left="1785" w:header="897" w:footer="802" w:gutter="0"/>
        </w:sectPr>
        <w:rPr/>
      </w:pPr>
    </w:p>
    <w:p>
      <w:pPr>
        <w:spacing w:line="340" w:lineRule="auto"/>
        <w:rPr>
          <w:rFonts w:ascii="Arial"/>
          <w:sz w:val="21"/>
        </w:rPr>
      </w:pPr>
      <w:r/>
    </w:p>
    <w:p>
      <w:pPr>
        <w:pStyle w:val="BodyText"/>
        <w:ind w:left="132" w:right="109" w:firstLine="476"/>
        <w:spacing w:before="78" w:line="360" w:lineRule="auto"/>
        <w:jc w:val="both"/>
        <w:rPr/>
      </w:pPr>
      <w:r>
        <w:rPr>
          <w:spacing w:val="-7"/>
        </w:rPr>
        <w:t>抗浮设防水位取室外地坪高程下</w:t>
      </w:r>
      <w:r>
        <w:rPr>
          <w:spacing w:val="-41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0.50m</w:t>
      </w:r>
      <w:r>
        <w:rPr>
          <w:spacing w:val="-7"/>
        </w:rPr>
        <w:t>（</w:t>
      </w:r>
      <w:r>
        <w:rPr>
          <w:rFonts w:ascii="Times New Roman" w:hAnsi="Times New Roman" w:eastAsia="Times New Roman" w:cs="Times New Roman"/>
          <w:spacing w:val="-7"/>
        </w:rPr>
        <w:t>+4.95m</w:t>
      </w:r>
      <w:r>
        <w:rPr>
          <w:spacing w:val="-7"/>
        </w:rPr>
        <w:t>）和历史最高水位中较大值，</w:t>
      </w:r>
      <w:r>
        <w:rPr/>
        <w:t xml:space="preserve"> </w:t>
      </w:r>
      <w:r>
        <w:rPr/>
        <w:t>即</w:t>
      </w:r>
      <w:r>
        <w:rPr>
          <w:rFonts w:ascii="Times New Roman" w:hAnsi="Times New Roman" w:eastAsia="Times New Roman" w:cs="Times New Roman"/>
        </w:rPr>
        <w:t>+5.00m</w:t>
      </w:r>
      <w:r>
        <w:rPr/>
        <w:t>（</w:t>
      </w:r>
      <w:r>
        <w:rPr>
          <w:rFonts w:ascii="Times New Roman" w:hAnsi="Times New Roman" w:eastAsia="Times New Roman" w:cs="Times New Roman"/>
        </w:rPr>
        <w:t>85</w:t>
      </w:r>
      <w:r>
        <w:rPr>
          <w:rFonts w:ascii="Times New Roman" w:hAnsi="Times New Roman" w:eastAsia="Times New Roman" w:cs="Times New Roman"/>
          <w:spacing w:val="44"/>
        </w:rPr>
        <w:t xml:space="preserve"> </w:t>
      </w:r>
      <w:r>
        <w:rPr/>
        <w:t>国家高程基准）作为抗浮设防水位，若地面发生较大变化</w:t>
      </w:r>
      <w:r>
        <w:rPr>
          <w:spacing w:val="-1"/>
        </w:rPr>
        <w:t>，回填</w:t>
      </w:r>
      <w:r>
        <w:rPr/>
        <w:t xml:space="preserve"> </w:t>
      </w:r>
      <w:r>
        <w:rPr>
          <w:spacing w:val="-1"/>
        </w:rPr>
        <w:t>或者挖方较大情况时，地下水位应适当修正，可取室外地坪标高以下</w:t>
      </w:r>
      <w:r>
        <w:rPr>
          <w:spacing w:val="-44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0.5m</w:t>
      </w:r>
      <w:r>
        <w:rPr>
          <w:rFonts w:ascii="Times New Roman" w:hAnsi="Times New Roman" w:eastAsia="Times New Roman" w:cs="Times New Roman"/>
          <w:spacing w:val="16"/>
          <w:w w:val="101"/>
        </w:rPr>
        <w:t xml:space="preserve"> </w:t>
      </w:r>
      <w:r>
        <w:rPr>
          <w:spacing w:val="-1"/>
        </w:rPr>
        <w:t>和历</w:t>
      </w:r>
    </w:p>
    <w:p>
      <w:pPr>
        <w:pStyle w:val="BodyText"/>
        <w:ind w:left="133"/>
        <w:spacing w:line="220" w:lineRule="auto"/>
        <w:rPr/>
      </w:pPr>
      <w:r>
        <w:rPr>
          <w:spacing w:val="-2"/>
        </w:rPr>
        <w:t>史最高水位中的高值作为抗浮设防水位。</w:t>
      </w:r>
    </w:p>
    <w:p>
      <w:pPr>
        <w:pStyle w:val="BodyText"/>
        <w:ind w:left="143" w:right="175" w:firstLine="465"/>
        <w:spacing w:before="181" w:line="360" w:lineRule="auto"/>
        <w:jc w:val="both"/>
        <w:rPr/>
      </w:pPr>
      <w:r>
        <w:rPr>
          <w:spacing w:val="2"/>
        </w:rPr>
        <w:t>各土层渗透性评价：根据《岩土工程勘察规范</w:t>
      </w:r>
      <w:r>
        <w:rPr>
          <w:spacing w:val="1"/>
        </w:rPr>
        <w:t>》</w:t>
      </w:r>
      <w:r>
        <w:rPr>
          <w:rFonts w:ascii="Times New Roman" w:hAnsi="Times New Roman" w:eastAsia="Times New Roman" w:cs="Times New Roman"/>
        </w:rPr>
        <w:t>DGJ</w:t>
      </w:r>
      <w:r>
        <w:rPr>
          <w:rFonts w:ascii="Times New Roman" w:hAnsi="Times New Roman" w:eastAsia="Times New Roman" w:cs="Times New Roman"/>
          <w:spacing w:val="1"/>
        </w:rPr>
        <w:t>32/</w:t>
      </w:r>
      <w:r>
        <w:rPr>
          <w:rFonts w:ascii="Times New Roman" w:hAnsi="Times New Roman" w:eastAsia="Times New Roman" w:cs="Times New Roman"/>
        </w:rPr>
        <w:t>TJ</w:t>
      </w:r>
      <w:r>
        <w:rPr>
          <w:rFonts w:ascii="Times New Roman" w:hAnsi="Times New Roman" w:eastAsia="Times New Roman" w:cs="Times New Roman"/>
          <w:spacing w:val="1"/>
        </w:rPr>
        <w:t>208-2016</w:t>
      </w:r>
      <w:r>
        <w:rPr>
          <w:rFonts w:ascii="Times New Roman" w:hAnsi="Times New Roman" w:eastAsia="Times New Roman" w:cs="Times New Roman"/>
          <w:spacing w:val="24"/>
        </w:rPr>
        <w:t xml:space="preserve"> </w:t>
      </w:r>
      <w:r>
        <w:rPr>
          <w:spacing w:val="1"/>
        </w:rPr>
        <w:t>条文说</w:t>
      </w:r>
      <w:r>
        <w:rPr/>
        <w:t xml:space="preserve"> </w:t>
      </w:r>
      <w:r>
        <w:rPr>
          <w:spacing w:val="-6"/>
        </w:rPr>
        <w:t>明表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6"/>
        </w:rPr>
        <w:t>16.2</w:t>
      </w:r>
      <w:r>
        <w:rPr>
          <w:rFonts w:ascii="Times New Roman" w:hAnsi="Times New Roman" w:eastAsia="Times New Roman" w:cs="Times New Roman"/>
          <w:spacing w:val="47"/>
          <w:w w:val="101"/>
        </w:rPr>
        <w:t xml:space="preserve"> </w:t>
      </w:r>
      <w:r>
        <w:rPr>
          <w:spacing w:val="-6"/>
        </w:rPr>
        <w:t>内容划分，①</w:t>
      </w:r>
      <w:r>
        <w:rPr>
          <w:spacing w:val="-87"/>
        </w:rPr>
        <w:t xml:space="preserve"> </w:t>
      </w:r>
      <w:r>
        <w:rPr>
          <w:spacing w:val="-6"/>
        </w:rPr>
        <w:t>、②</w:t>
      </w:r>
      <w:r>
        <w:rPr>
          <w:spacing w:val="-86"/>
        </w:rPr>
        <w:t xml:space="preserve"> </w:t>
      </w:r>
      <w:r>
        <w:rPr>
          <w:spacing w:val="-6"/>
        </w:rPr>
        <w:t>、③</w:t>
      </w:r>
      <w:r>
        <w:rPr>
          <w:spacing w:val="-86"/>
        </w:rPr>
        <w:t xml:space="preserve"> </w:t>
      </w:r>
      <w:r>
        <w:rPr>
          <w:spacing w:val="-6"/>
        </w:rPr>
        <w:t>、④</w:t>
      </w:r>
      <w:r>
        <w:rPr>
          <w:rFonts w:ascii="Times New Roman" w:hAnsi="Times New Roman" w:eastAsia="Times New Roman" w:cs="Times New Roman"/>
          <w:spacing w:val="-6"/>
        </w:rPr>
        <w:t>-2</w:t>
      </w:r>
      <w:r>
        <w:rPr>
          <w:rFonts w:ascii="Times New Roman" w:hAnsi="Times New Roman" w:eastAsia="Times New Roman" w:cs="Times New Roman"/>
          <w:spacing w:val="18"/>
        </w:rPr>
        <w:t xml:space="preserve"> </w:t>
      </w:r>
      <w:r>
        <w:rPr>
          <w:spacing w:val="-6"/>
        </w:rPr>
        <w:t>层土为弱透水层，④</w:t>
      </w:r>
      <w:r>
        <w:rPr>
          <w:rFonts w:ascii="Times New Roman" w:hAnsi="Times New Roman" w:eastAsia="Times New Roman" w:cs="Times New Roman"/>
          <w:spacing w:val="-6"/>
        </w:rPr>
        <w:t>-</w:t>
      </w:r>
      <w:r>
        <w:rPr>
          <w:rFonts w:ascii="Times New Roman" w:hAnsi="Times New Roman" w:eastAsia="Times New Roman" w:cs="Times New Roman"/>
          <w:spacing w:val="-33"/>
        </w:rPr>
        <w:t xml:space="preserve"> </w:t>
      </w:r>
      <w:r>
        <w:rPr>
          <w:rFonts w:ascii="Times New Roman" w:hAnsi="Times New Roman" w:eastAsia="Times New Roman" w:cs="Times New Roman"/>
          <w:spacing w:val="-6"/>
        </w:rPr>
        <w:t>1</w:t>
      </w:r>
      <w:r>
        <w:rPr>
          <w:rFonts w:ascii="Times New Roman" w:hAnsi="Times New Roman" w:eastAsia="Times New Roman" w:cs="Times New Roman"/>
          <w:spacing w:val="20"/>
          <w:w w:val="101"/>
        </w:rPr>
        <w:t xml:space="preserve"> </w:t>
      </w:r>
      <w:r>
        <w:rPr>
          <w:spacing w:val="-6"/>
        </w:rPr>
        <w:t>层土为中等透水</w:t>
      </w:r>
    </w:p>
    <w:p>
      <w:pPr>
        <w:pStyle w:val="BodyText"/>
        <w:ind w:left="130"/>
        <w:spacing w:line="223" w:lineRule="auto"/>
        <w:rPr/>
      </w:pPr>
      <w:r>
        <w:rPr>
          <w:spacing w:val="-4"/>
        </w:rPr>
        <w:t>层，各土层渗透系数值见表</w:t>
      </w:r>
      <w:r>
        <w:rPr>
          <w:spacing w:val="-35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3.1-</w:t>
      </w:r>
      <w:r>
        <w:rPr>
          <w:rFonts w:ascii="Times New Roman" w:hAnsi="Times New Roman" w:eastAsia="Times New Roman" w:cs="Times New Roman"/>
          <w:spacing w:val="-33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。</w:t>
      </w:r>
    </w:p>
    <w:p>
      <w:pPr>
        <w:pStyle w:val="BodyText"/>
        <w:ind w:left="2316"/>
        <w:spacing w:before="178" w:line="223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表</w:t>
      </w:r>
      <w:r>
        <w:rPr>
          <w:spacing w:val="-4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</w:rPr>
        <w:t>3.1-1   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土层渗透系数参数值一览表</w:t>
      </w:r>
    </w:p>
    <w:p>
      <w:pPr>
        <w:spacing w:line="64" w:lineRule="exact"/>
        <w:rPr/>
      </w:pPr>
      <w:r/>
    </w:p>
    <w:tbl>
      <w:tblPr>
        <w:tblStyle w:val="TableNormal"/>
        <w:tblW w:w="8526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82"/>
        <w:gridCol w:w="2659"/>
        <w:gridCol w:w="2354"/>
        <w:gridCol w:w="2331"/>
      </w:tblGrid>
      <w:tr>
        <w:trPr>
          <w:trHeight w:val="321" w:hRule="atLeast"/>
        </w:trPr>
        <w:tc>
          <w:tcPr>
            <w:tcW w:w="118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92"/>
              <w:spacing w:before="281" w:line="231" w:lineRule="auto"/>
              <w:rPr/>
            </w:pPr>
            <w:r>
              <w:rPr>
                <w:spacing w:val="2"/>
              </w:rPr>
              <w:t>序号</w:t>
            </w:r>
          </w:p>
        </w:tc>
        <w:tc>
          <w:tcPr>
            <w:tcW w:w="265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22"/>
              <w:spacing w:before="282" w:line="229" w:lineRule="auto"/>
              <w:rPr/>
            </w:pPr>
            <w:r>
              <w:rPr>
                <w:spacing w:val="5"/>
              </w:rPr>
              <w:t>土层名称</w:t>
            </w:r>
          </w:p>
        </w:tc>
        <w:tc>
          <w:tcPr>
            <w:tcW w:w="4685" w:type="dxa"/>
            <w:vAlign w:val="top"/>
            <w:gridSpan w:val="2"/>
          </w:tcPr>
          <w:p>
            <w:pPr>
              <w:pStyle w:val="TableText"/>
              <w:ind w:left="1514"/>
              <w:spacing w:before="55" w:line="232" w:lineRule="auto"/>
              <w:rPr/>
            </w:pPr>
            <w:r>
              <w:rPr>
                <w:spacing w:val="6"/>
              </w:rPr>
              <w:t>渗透系数（</w:t>
            </w:r>
            <w:r>
              <w:rPr/>
              <w:t>cm</w:t>
            </w:r>
            <w:r>
              <w:rPr>
                <w:spacing w:val="6"/>
              </w:rPr>
              <w:t>/s）</w:t>
            </w:r>
          </w:p>
        </w:tc>
      </w:tr>
      <w:tr>
        <w:trPr>
          <w:trHeight w:val="447" w:hRule="atLeast"/>
        </w:trPr>
        <w:tc>
          <w:tcPr>
            <w:tcW w:w="118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5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54" w:type="dxa"/>
            <w:vAlign w:val="top"/>
          </w:tcPr>
          <w:p>
            <w:pPr>
              <w:pStyle w:val="TableText"/>
              <w:ind w:left="1073"/>
              <w:spacing w:before="155" w:line="184" w:lineRule="auto"/>
              <w:rPr/>
            </w:pPr>
            <w:r>
              <w:rPr>
                <w:spacing w:val="2"/>
              </w:rPr>
              <w:t>KH</w:t>
            </w:r>
          </w:p>
        </w:tc>
        <w:tc>
          <w:tcPr>
            <w:tcW w:w="2331" w:type="dxa"/>
            <w:vAlign w:val="top"/>
          </w:tcPr>
          <w:p>
            <w:pPr>
              <w:pStyle w:val="TableText"/>
              <w:ind w:left="1061"/>
              <w:spacing w:before="155" w:line="184" w:lineRule="auto"/>
              <w:rPr/>
            </w:pPr>
            <w:r>
              <w:rPr>
                <w:spacing w:val="2"/>
              </w:rPr>
              <w:t>KV</w:t>
            </w:r>
          </w:p>
        </w:tc>
      </w:tr>
      <w:tr>
        <w:trPr>
          <w:trHeight w:val="317" w:hRule="atLeast"/>
        </w:trPr>
        <w:tc>
          <w:tcPr>
            <w:tcW w:w="1182" w:type="dxa"/>
            <w:vAlign w:val="top"/>
          </w:tcPr>
          <w:p>
            <w:pPr>
              <w:pStyle w:val="TableText"/>
              <w:ind w:left="491"/>
              <w:spacing w:before="53" w:line="230" w:lineRule="auto"/>
              <w:rPr/>
            </w:pPr>
            <w:r>
              <w:rPr>
                <w:spacing w:val="1"/>
              </w:rPr>
              <w:t>①</w:t>
            </w:r>
          </w:p>
        </w:tc>
        <w:tc>
          <w:tcPr>
            <w:tcW w:w="2659" w:type="dxa"/>
            <w:vAlign w:val="top"/>
          </w:tcPr>
          <w:p>
            <w:pPr>
              <w:pStyle w:val="TableText"/>
              <w:ind w:left="1026"/>
              <w:spacing w:before="53" w:line="232" w:lineRule="auto"/>
              <w:rPr/>
            </w:pPr>
            <w:r>
              <w:rPr>
                <w:spacing w:val="4"/>
              </w:rPr>
              <w:t>杂填土</w:t>
            </w:r>
          </w:p>
        </w:tc>
        <w:tc>
          <w:tcPr>
            <w:tcW w:w="2354" w:type="dxa"/>
            <w:vAlign w:val="top"/>
          </w:tcPr>
          <w:p>
            <w:pPr>
              <w:pStyle w:val="TableText"/>
              <w:ind w:left="511"/>
              <w:spacing w:before="53" w:line="234" w:lineRule="auto"/>
              <w:rPr/>
            </w:pPr>
            <w:r>
              <w:rPr>
                <w:spacing w:val="3"/>
              </w:rPr>
              <w:t>（5.00×10</w:t>
            </w:r>
            <w:r>
              <w:rPr>
                <w:sz w:val="10"/>
                <w:szCs w:val="10"/>
                <w:spacing w:val="3"/>
                <w:position w:val="10"/>
              </w:rPr>
              <w:t>-5</w:t>
            </w:r>
            <w:r>
              <w:rPr>
                <w:spacing w:val="3"/>
              </w:rPr>
              <w:t>）</w:t>
            </w:r>
          </w:p>
        </w:tc>
        <w:tc>
          <w:tcPr>
            <w:tcW w:w="2331" w:type="dxa"/>
            <w:vAlign w:val="top"/>
          </w:tcPr>
          <w:p>
            <w:pPr>
              <w:pStyle w:val="TableText"/>
              <w:ind w:left="497"/>
              <w:spacing w:before="53" w:line="234" w:lineRule="auto"/>
              <w:rPr/>
            </w:pPr>
            <w:r>
              <w:rPr>
                <w:spacing w:val="3"/>
              </w:rPr>
              <w:t>（2.00×10</w:t>
            </w:r>
            <w:r>
              <w:rPr>
                <w:sz w:val="10"/>
                <w:szCs w:val="10"/>
                <w:spacing w:val="3"/>
                <w:position w:val="10"/>
              </w:rPr>
              <w:t>-5</w:t>
            </w:r>
            <w:r>
              <w:rPr>
                <w:spacing w:val="3"/>
              </w:rPr>
              <w:t>）</w:t>
            </w:r>
          </w:p>
        </w:tc>
      </w:tr>
      <w:tr>
        <w:trPr>
          <w:trHeight w:val="316" w:hRule="atLeast"/>
        </w:trPr>
        <w:tc>
          <w:tcPr>
            <w:tcW w:w="1182" w:type="dxa"/>
            <w:vAlign w:val="top"/>
          </w:tcPr>
          <w:p>
            <w:pPr>
              <w:pStyle w:val="TableText"/>
              <w:ind w:left="491"/>
              <w:spacing w:before="53" w:line="230" w:lineRule="auto"/>
              <w:rPr/>
            </w:pPr>
            <w:r>
              <w:rPr>
                <w:spacing w:val="2"/>
              </w:rPr>
              <w:t>②</w:t>
            </w:r>
          </w:p>
        </w:tc>
        <w:tc>
          <w:tcPr>
            <w:tcW w:w="2659" w:type="dxa"/>
            <w:vAlign w:val="top"/>
          </w:tcPr>
          <w:p>
            <w:pPr>
              <w:pStyle w:val="TableText"/>
              <w:ind w:left="918"/>
              <w:spacing w:before="52" w:line="232" w:lineRule="auto"/>
              <w:rPr/>
            </w:pPr>
            <w:r>
              <w:rPr>
                <w:spacing w:val="6"/>
              </w:rPr>
              <w:t>砂质粉土</w:t>
            </w:r>
          </w:p>
        </w:tc>
        <w:tc>
          <w:tcPr>
            <w:tcW w:w="2354" w:type="dxa"/>
            <w:vAlign w:val="top"/>
          </w:tcPr>
          <w:p>
            <w:pPr>
              <w:pStyle w:val="TableText"/>
              <w:ind w:left="708"/>
              <w:spacing w:before="53" w:line="233" w:lineRule="auto"/>
              <w:rPr>
                <w:sz w:val="10"/>
                <w:szCs w:val="10"/>
              </w:rPr>
            </w:pPr>
            <w:r>
              <w:rPr>
                <w:spacing w:val="4"/>
              </w:rPr>
              <w:t>4.51×10</w:t>
            </w:r>
            <w:r>
              <w:rPr>
                <w:sz w:val="10"/>
                <w:szCs w:val="10"/>
                <w:spacing w:val="4"/>
                <w:position w:val="10"/>
              </w:rPr>
              <w:t>-4</w:t>
            </w:r>
          </w:p>
        </w:tc>
        <w:tc>
          <w:tcPr>
            <w:tcW w:w="2331" w:type="dxa"/>
            <w:vAlign w:val="top"/>
          </w:tcPr>
          <w:p>
            <w:pPr>
              <w:pStyle w:val="TableText"/>
              <w:ind w:left="701"/>
              <w:spacing w:before="53" w:line="233" w:lineRule="auto"/>
              <w:rPr>
                <w:sz w:val="10"/>
                <w:szCs w:val="10"/>
              </w:rPr>
            </w:pPr>
            <w:r>
              <w:rPr>
                <w:spacing w:val="3"/>
              </w:rPr>
              <w:t>3.01×10</w:t>
            </w:r>
            <w:r>
              <w:rPr>
                <w:sz w:val="10"/>
                <w:szCs w:val="10"/>
                <w:spacing w:val="3"/>
                <w:position w:val="10"/>
              </w:rPr>
              <w:t>-4</w:t>
            </w:r>
          </w:p>
        </w:tc>
      </w:tr>
      <w:tr>
        <w:trPr>
          <w:trHeight w:val="316" w:hRule="atLeast"/>
        </w:trPr>
        <w:tc>
          <w:tcPr>
            <w:tcW w:w="1182" w:type="dxa"/>
            <w:vAlign w:val="top"/>
          </w:tcPr>
          <w:p>
            <w:pPr>
              <w:pStyle w:val="TableText"/>
              <w:ind w:left="491"/>
              <w:spacing w:before="53" w:line="230" w:lineRule="auto"/>
              <w:rPr/>
            </w:pPr>
            <w:r>
              <w:rPr>
                <w:spacing w:val="2"/>
              </w:rPr>
              <w:t>③</w:t>
            </w:r>
          </w:p>
        </w:tc>
        <w:tc>
          <w:tcPr>
            <w:tcW w:w="2659" w:type="dxa"/>
            <w:vAlign w:val="top"/>
          </w:tcPr>
          <w:p>
            <w:pPr>
              <w:pStyle w:val="TableText"/>
              <w:ind w:left="1129"/>
              <w:spacing w:before="53" w:line="232" w:lineRule="auto"/>
              <w:rPr/>
            </w:pPr>
            <w:r>
              <w:rPr>
                <w:spacing w:val="1"/>
              </w:rPr>
              <w:t>粉砂</w:t>
            </w:r>
          </w:p>
        </w:tc>
        <w:tc>
          <w:tcPr>
            <w:tcW w:w="2354" w:type="dxa"/>
            <w:vAlign w:val="top"/>
          </w:tcPr>
          <w:p>
            <w:pPr>
              <w:pStyle w:val="TableText"/>
              <w:ind w:left="710"/>
              <w:spacing w:before="53" w:line="233" w:lineRule="auto"/>
              <w:rPr>
                <w:sz w:val="10"/>
                <w:szCs w:val="10"/>
              </w:rPr>
            </w:pPr>
            <w:r>
              <w:rPr>
                <w:spacing w:val="4"/>
              </w:rPr>
              <w:t>9.39×10</w:t>
            </w:r>
            <w:r>
              <w:rPr>
                <w:sz w:val="10"/>
                <w:szCs w:val="10"/>
                <w:spacing w:val="4"/>
                <w:position w:val="10"/>
              </w:rPr>
              <w:t>-4</w:t>
            </w:r>
          </w:p>
        </w:tc>
        <w:tc>
          <w:tcPr>
            <w:tcW w:w="2331" w:type="dxa"/>
            <w:vAlign w:val="top"/>
          </w:tcPr>
          <w:p>
            <w:pPr>
              <w:pStyle w:val="TableText"/>
              <w:ind w:left="702"/>
              <w:spacing w:before="53" w:line="233" w:lineRule="auto"/>
              <w:rPr>
                <w:sz w:val="10"/>
                <w:szCs w:val="10"/>
              </w:rPr>
            </w:pPr>
            <w:r>
              <w:rPr>
                <w:spacing w:val="3"/>
              </w:rPr>
              <w:t>7.93×10</w:t>
            </w:r>
            <w:r>
              <w:rPr>
                <w:sz w:val="10"/>
                <w:szCs w:val="10"/>
                <w:spacing w:val="3"/>
                <w:position w:val="10"/>
              </w:rPr>
              <w:t>-4</w:t>
            </w:r>
          </w:p>
        </w:tc>
      </w:tr>
      <w:tr>
        <w:trPr>
          <w:trHeight w:val="316" w:hRule="atLeast"/>
        </w:trPr>
        <w:tc>
          <w:tcPr>
            <w:tcW w:w="1182" w:type="dxa"/>
            <w:vAlign w:val="top"/>
          </w:tcPr>
          <w:p>
            <w:pPr>
              <w:pStyle w:val="TableText"/>
              <w:ind w:left="385"/>
              <w:spacing w:before="54" w:line="230" w:lineRule="auto"/>
              <w:rPr/>
            </w:pPr>
            <w:r>
              <w:rPr>
                <w:spacing w:val="10"/>
              </w:rPr>
              <w:t>④-1</w:t>
            </w:r>
          </w:p>
        </w:tc>
        <w:tc>
          <w:tcPr>
            <w:tcW w:w="2659" w:type="dxa"/>
            <w:vAlign w:val="top"/>
          </w:tcPr>
          <w:p>
            <w:pPr>
              <w:pStyle w:val="TableText"/>
              <w:ind w:left="1129"/>
              <w:spacing w:before="53" w:line="232" w:lineRule="auto"/>
              <w:rPr/>
            </w:pPr>
            <w:r>
              <w:rPr>
                <w:spacing w:val="1"/>
              </w:rPr>
              <w:t>粉砂</w:t>
            </w:r>
          </w:p>
        </w:tc>
        <w:tc>
          <w:tcPr>
            <w:tcW w:w="2354" w:type="dxa"/>
            <w:vAlign w:val="top"/>
          </w:tcPr>
          <w:p>
            <w:pPr>
              <w:pStyle w:val="TableText"/>
              <w:ind w:left="724"/>
              <w:spacing w:before="54" w:line="232" w:lineRule="auto"/>
              <w:rPr>
                <w:sz w:val="10"/>
                <w:szCs w:val="10"/>
              </w:rPr>
            </w:pPr>
            <w:r>
              <w:rPr>
                <w:spacing w:val="2"/>
              </w:rPr>
              <w:t>1.99×10</w:t>
            </w:r>
            <w:r>
              <w:rPr>
                <w:sz w:val="10"/>
                <w:szCs w:val="10"/>
                <w:spacing w:val="2"/>
                <w:position w:val="9"/>
              </w:rPr>
              <w:t>-3</w:t>
            </w:r>
          </w:p>
        </w:tc>
        <w:tc>
          <w:tcPr>
            <w:tcW w:w="2331" w:type="dxa"/>
            <w:vAlign w:val="top"/>
          </w:tcPr>
          <w:p>
            <w:pPr>
              <w:pStyle w:val="TableText"/>
              <w:ind w:left="713"/>
              <w:spacing w:before="54" w:line="232" w:lineRule="auto"/>
              <w:rPr>
                <w:sz w:val="10"/>
                <w:szCs w:val="10"/>
              </w:rPr>
            </w:pPr>
            <w:r>
              <w:rPr>
                <w:spacing w:val="2"/>
              </w:rPr>
              <w:t>1.72×10</w:t>
            </w:r>
            <w:r>
              <w:rPr>
                <w:sz w:val="10"/>
                <w:szCs w:val="10"/>
                <w:spacing w:val="2"/>
                <w:position w:val="9"/>
              </w:rPr>
              <w:t>-3</w:t>
            </w:r>
          </w:p>
        </w:tc>
      </w:tr>
      <w:tr>
        <w:trPr>
          <w:trHeight w:val="321" w:hRule="atLeast"/>
        </w:trPr>
        <w:tc>
          <w:tcPr>
            <w:tcW w:w="1182" w:type="dxa"/>
            <w:vAlign w:val="top"/>
          </w:tcPr>
          <w:p>
            <w:pPr>
              <w:pStyle w:val="TableText"/>
              <w:ind w:left="385"/>
              <w:spacing w:before="57" w:line="230" w:lineRule="auto"/>
              <w:rPr/>
            </w:pPr>
            <w:r>
              <w:rPr>
                <w:spacing w:val="4"/>
              </w:rPr>
              <w:t>④-2</w:t>
            </w:r>
          </w:p>
        </w:tc>
        <w:tc>
          <w:tcPr>
            <w:tcW w:w="2659" w:type="dxa"/>
            <w:vAlign w:val="top"/>
          </w:tcPr>
          <w:p>
            <w:pPr>
              <w:pStyle w:val="TableText"/>
              <w:ind w:left="606"/>
              <w:spacing w:before="56" w:line="232" w:lineRule="auto"/>
              <w:rPr/>
            </w:pPr>
            <w:r>
              <w:rPr>
                <w:spacing w:val="7"/>
              </w:rPr>
              <w:t>粉砂夹砂质粉土</w:t>
            </w:r>
          </w:p>
        </w:tc>
        <w:tc>
          <w:tcPr>
            <w:tcW w:w="2354" w:type="dxa"/>
            <w:vAlign w:val="top"/>
          </w:tcPr>
          <w:p>
            <w:pPr>
              <w:pStyle w:val="TableText"/>
              <w:ind w:left="714"/>
              <w:spacing w:before="57" w:line="234" w:lineRule="auto"/>
              <w:rPr>
                <w:sz w:val="10"/>
                <w:szCs w:val="10"/>
              </w:rPr>
            </w:pPr>
            <w:r>
              <w:rPr>
                <w:spacing w:val="3"/>
              </w:rPr>
              <w:t>7.55×10</w:t>
            </w:r>
            <w:r>
              <w:rPr>
                <w:sz w:val="10"/>
                <w:szCs w:val="10"/>
                <w:spacing w:val="3"/>
                <w:position w:val="10"/>
              </w:rPr>
              <w:t>-4</w:t>
            </w:r>
          </w:p>
        </w:tc>
        <w:tc>
          <w:tcPr>
            <w:tcW w:w="2331" w:type="dxa"/>
            <w:vAlign w:val="top"/>
          </w:tcPr>
          <w:p>
            <w:pPr>
              <w:pStyle w:val="TableText"/>
              <w:ind w:left="699"/>
              <w:spacing w:before="57" w:line="234" w:lineRule="auto"/>
              <w:rPr>
                <w:sz w:val="10"/>
                <w:szCs w:val="10"/>
              </w:rPr>
            </w:pPr>
            <w:r>
              <w:rPr>
                <w:spacing w:val="4"/>
              </w:rPr>
              <w:t>6.42×10</w:t>
            </w:r>
            <w:r>
              <w:rPr>
                <w:sz w:val="10"/>
                <w:szCs w:val="10"/>
                <w:spacing w:val="4"/>
                <w:position w:val="10"/>
              </w:rPr>
              <w:t>-4</w:t>
            </w:r>
          </w:p>
        </w:tc>
      </w:tr>
    </w:tbl>
    <w:p>
      <w:pPr>
        <w:pStyle w:val="BodyText"/>
        <w:ind w:left="615"/>
        <w:spacing w:before="115" w:line="222" w:lineRule="auto"/>
        <w:rPr/>
      </w:pPr>
      <w:r>
        <w:rPr>
          <w:spacing w:val="-2"/>
        </w:rPr>
        <w:t>注：表中渗透系数为平均值</w:t>
      </w:r>
      <w:r>
        <w:rPr>
          <w:spacing w:val="-18"/>
        </w:rPr>
        <w:t>，（）</w:t>
      </w:r>
      <w:r>
        <w:rPr>
          <w:spacing w:val="-38"/>
        </w:rPr>
        <w:t xml:space="preserve"> </w:t>
      </w:r>
      <w:r>
        <w:rPr>
          <w:spacing w:val="-2"/>
        </w:rPr>
        <w:t>内数据为地区经验值，仅供参考</w:t>
      </w:r>
    </w:p>
    <w:p>
      <w:pPr>
        <w:pStyle w:val="BodyText"/>
        <w:ind w:left="613"/>
        <w:spacing w:before="179" w:line="222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（3）地下水流向</w:t>
      </w:r>
    </w:p>
    <w:p>
      <w:pPr>
        <w:pStyle w:val="BodyText"/>
        <w:ind w:left="609"/>
        <w:spacing w:before="178" w:line="468" w:lineRule="exact"/>
        <w:rPr/>
      </w:pPr>
      <w:r>
        <w:rPr>
          <w:spacing w:val="-3"/>
          <w:position w:val="17"/>
        </w:rPr>
        <w:t>根据地勘资料，场区地下水类型属孔隙潜水，</w:t>
      </w:r>
      <w:r>
        <w:rPr>
          <w:spacing w:val="-4"/>
          <w:position w:val="17"/>
        </w:rPr>
        <w:t>主要受大气降水、地表径流影</w:t>
      </w:r>
    </w:p>
    <w:p>
      <w:pPr>
        <w:pStyle w:val="BodyText"/>
        <w:ind w:left="136"/>
        <w:spacing w:before="1" w:line="220" w:lineRule="auto"/>
        <w:rPr/>
      </w:pPr>
      <w:r>
        <w:rPr>
          <w:spacing w:val="-1"/>
        </w:rPr>
        <w:t>响及补给。地勘报告中，勘探点平面布置图</w:t>
      </w:r>
      <w:r>
        <w:rPr>
          <w:spacing w:val="-2"/>
        </w:rPr>
        <w:t>如下：</w:t>
      </w:r>
    </w:p>
    <w:p>
      <w:pPr>
        <w:ind w:firstLine="112"/>
        <w:spacing w:before="123" w:line="5503" w:lineRule="exact"/>
        <w:rPr/>
      </w:pPr>
      <w:r>
        <w:rPr>
          <w:position w:val="-110"/>
        </w:rPr>
        <w:drawing>
          <wp:inline distT="0" distB="0" distL="0" distR="0">
            <wp:extent cx="5385815" cy="3494532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85815" cy="349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923"/>
        <w:spacing w:before="95" w:line="220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图</w:t>
      </w:r>
      <w:r>
        <w:rPr>
          <w:spacing w:val="-36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3.1-4</w:t>
      </w:r>
      <w:r>
        <w:rPr>
          <w:spacing w:val="-2"/>
        </w:rPr>
        <w:t xml:space="preserve"> 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引用地勘报告中勘探点平面布置图</w:t>
      </w:r>
    </w:p>
    <w:p>
      <w:pPr>
        <w:spacing w:line="220" w:lineRule="auto"/>
        <w:sectPr>
          <w:headerReference w:type="default" r:id="rId45"/>
          <w:footerReference w:type="default" r:id="rId46"/>
          <w:pgSz w:w="11906" w:h="16839"/>
          <w:pgMar w:top="1133" w:right="1624" w:bottom="964" w:left="1687" w:header="897" w:footer="802" w:gutter="0"/>
        </w:sectPr>
        <w:rPr/>
      </w:pPr>
    </w:p>
    <w:p>
      <w:pPr>
        <w:spacing w:line="340" w:lineRule="auto"/>
        <w:rPr>
          <w:rFonts w:ascii="Arial"/>
          <w:sz w:val="21"/>
        </w:rPr>
      </w:pPr>
      <w:r/>
    </w:p>
    <w:p>
      <w:pPr>
        <w:pStyle w:val="BodyText"/>
        <w:ind w:left="607"/>
        <w:spacing w:before="78" w:line="219" w:lineRule="auto"/>
        <w:rPr/>
      </w:pPr>
      <w:r>
        <w:rPr>
          <w:spacing w:val="-2"/>
        </w:rPr>
        <w:t>勘探点稳定水位记录表如下：</w:t>
      </w:r>
    </w:p>
    <w:p>
      <w:pPr>
        <w:pStyle w:val="BodyText"/>
        <w:ind w:left="2919"/>
        <w:spacing w:before="183" w:line="219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表</w:t>
      </w:r>
      <w:r>
        <w:rPr>
          <w:spacing w:val="-5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</w:rPr>
        <w:t>3.1-2   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探勘点稳定水位情况</w:t>
      </w:r>
    </w:p>
    <w:p>
      <w:pPr>
        <w:spacing w:line="68" w:lineRule="exact"/>
        <w:rPr/>
      </w:pPr>
      <w:r/>
    </w:p>
    <w:tbl>
      <w:tblPr>
        <w:tblStyle w:val="TableNormal"/>
        <w:tblW w:w="852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525"/>
        <w:gridCol w:w="3155"/>
        <w:gridCol w:w="2843"/>
      </w:tblGrid>
      <w:tr>
        <w:trPr>
          <w:trHeight w:val="321" w:hRule="atLeast"/>
        </w:trPr>
        <w:tc>
          <w:tcPr>
            <w:tcW w:w="2525" w:type="dxa"/>
            <w:vAlign w:val="top"/>
          </w:tcPr>
          <w:p>
            <w:pPr>
              <w:pStyle w:val="TableText"/>
              <w:ind w:left="1275"/>
              <w:spacing w:before="41" w:line="20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8"/>
              </w:rPr>
              <w:t>序号</w:t>
            </w:r>
          </w:p>
        </w:tc>
        <w:tc>
          <w:tcPr>
            <w:tcW w:w="3155" w:type="dxa"/>
            <w:vAlign w:val="top"/>
          </w:tcPr>
          <w:p>
            <w:pPr>
              <w:pStyle w:val="TableText"/>
              <w:ind w:left="1469"/>
              <w:spacing w:before="41" w:line="20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6"/>
              </w:rPr>
              <w:t>勘探号</w:t>
            </w:r>
          </w:p>
        </w:tc>
        <w:tc>
          <w:tcPr>
            <w:tcW w:w="2843" w:type="dxa"/>
            <w:vAlign w:val="top"/>
          </w:tcPr>
          <w:p>
            <w:pPr>
              <w:pStyle w:val="TableText"/>
              <w:ind w:left="894"/>
              <w:spacing w:before="41" w:line="20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稳定水位（m）</w:t>
            </w:r>
          </w:p>
        </w:tc>
      </w:tr>
      <w:tr>
        <w:trPr>
          <w:trHeight w:val="316" w:hRule="atLeast"/>
        </w:trPr>
        <w:tc>
          <w:tcPr>
            <w:tcW w:w="2525" w:type="dxa"/>
            <w:vAlign w:val="top"/>
          </w:tcPr>
          <w:p>
            <w:pPr>
              <w:pStyle w:val="TableText"/>
              <w:ind w:left="1465"/>
              <w:spacing w:before="78" w:line="17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55" w:type="dxa"/>
            <w:vAlign w:val="top"/>
          </w:tcPr>
          <w:p>
            <w:pPr>
              <w:pStyle w:val="TableText"/>
              <w:ind w:left="1701"/>
              <w:spacing w:before="78" w:line="17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Z1</w:t>
            </w:r>
          </w:p>
        </w:tc>
        <w:tc>
          <w:tcPr>
            <w:tcW w:w="2843" w:type="dxa"/>
            <w:vAlign w:val="top"/>
          </w:tcPr>
          <w:p>
            <w:pPr>
              <w:pStyle w:val="TableText"/>
              <w:ind w:left="1445"/>
              <w:spacing w:before="78" w:line="17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1.75</w:t>
            </w:r>
          </w:p>
        </w:tc>
      </w:tr>
      <w:tr>
        <w:trPr>
          <w:trHeight w:val="316" w:hRule="atLeast"/>
        </w:trPr>
        <w:tc>
          <w:tcPr>
            <w:tcW w:w="2525" w:type="dxa"/>
            <w:vAlign w:val="top"/>
          </w:tcPr>
          <w:p>
            <w:pPr>
              <w:pStyle w:val="TableText"/>
              <w:ind w:left="1451"/>
              <w:spacing w:before="79" w:line="17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55" w:type="dxa"/>
            <w:vAlign w:val="top"/>
          </w:tcPr>
          <w:p>
            <w:pPr>
              <w:pStyle w:val="TableText"/>
              <w:ind w:left="1701"/>
              <w:spacing w:before="79" w:line="17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Z2</w:t>
            </w:r>
          </w:p>
        </w:tc>
        <w:tc>
          <w:tcPr>
            <w:tcW w:w="2843" w:type="dxa"/>
            <w:vAlign w:val="top"/>
          </w:tcPr>
          <w:p>
            <w:pPr>
              <w:pStyle w:val="TableText"/>
              <w:ind w:left="1445"/>
              <w:spacing w:before="78" w:line="17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1.55</w:t>
            </w:r>
          </w:p>
        </w:tc>
      </w:tr>
      <w:tr>
        <w:trPr>
          <w:trHeight w:val="316" w:hRule="atLeast"/>
        </w:trPr>
        <w:tc>
          <w:tcPr>
            <w:tcW w:w="2525" w:type="dxa"/>
            <w:vAlign w:val="top"/>
          </w:tcPr>
          <w:p>
            <w:pPr>
              <w:pStyle w:val="TableText"/>
              <w:ind w:left="1453"/>
              <w:spacing w:before="79" w:line="17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55" w:type="dxa"/>
            <w:vAlign w:val="top"/>
          </w:tcPr>
          <w:p>
            <w:pPr>
              <w:pStyle w:val="TableText"/>
              <w:ind w:left="1701"/>
              <w:spacing w:before="79" w:line="17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Z3</w:t>
            </w:r>
          </w:p>
        </w:tc>
        <w:tc>
          <w:tcPr>
            <w:tcW w:w="2843" w:type="dxa"/>
            <w:vAlign w:val="top"/>
          </w:tcPr>
          <w:p>
            <w:pPr>
              <w:pStyle w:val="TableText"/>
              <w:ind w:left="1445"/>
              <w:spacing w:before="79" w:line="17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1.57</w:t>
            </w:r>
          </w:p>
        </w:tc>
      </w:tr>
      <w:tr>
        <w:trPr>
          <w:trHeight w:val="317" w:hRule="atLeast"/>
        </w:trPr>
        <w:tc>
          <w:tcPr>
            <w:tcW w:w="2525" w:type="dxa"/>
            <w:vAlign w:val="top"/>
          </w:tcPr>
          <w:p>
            <w:pPr>
              <w:pStyle w:val="TableText"/>
              <w:ind w:left="1447"/>
              <w:spacing w:before="83" w:line="17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55" w:type="dxa"/>
            <w:vAlign w:val="top"/>
          </w:tcPr>
          <w:p>
            <w:pPr>
              <w:pStyle w:val="TableText"/>
              <w:ind w:left="1701"/>
              <w:spacing w:before="83" w:line="17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Z4</w:t>
            </w:r>
          </w:p>
        </w:tc>
        <w:tc>
          <w:tcPr>
            <w:tcW w:w="2843" w:type="dxa"/>
            <w:vAlign w:val="top"/>
          </w:tcPr>
          <w:p>
            <w:pPr>
              <w:pStyle w:val="TableText"/>
              <w:ind w:left="1445"/>
              <w:spacing w:before="82" w:line="17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1.35</w:t>
            </w:r>
          </w:p>
        </w:tc>
      </w:tr>
      <w:tr>
        <w:trPr>
          <w:trHeight w:val="316" w:hRule="atLeast"/>
        </w:trPr>
        <w:tc>
          <w:tcPr>
            <w:tcW w:w="2525" w:type="dxa"/>
            <w:vAlign w:val="top"/>
          </w:tcPr>
          <w:p>
            <w:pPr>
              <w:pStyle w:val="TableText"/>
              <w:ind w:left="1453"/>
              <w:spacing w:before="84" w:line="17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55" w:type="dxa"/>
            <w:vAlign w:val="top"/>
          </w:tcPr>
          <w:p>
            <w:pPr>
              <w:pStyle w:val="TableText"/>
              <w:ind w:left="1701"/>
              <w:spacing w:before="84" w:line="17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Z5</w:t>
            </w:r>
          </w:p>
        </w:tc>
        <w:tc>
          <w:tcPr>
            <w:tcW w:w="2843" w:type="dxa"/>
            <w:vAlign w:val="top"/>
          </w:tcPr>
          <w:p>
            <w:pPr>
              <w:pStyle w:val="TableText"/>
              <w:ind w:left="1445"/>
              <w:spacing w:before="82" w:line="17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1.30</w:t>
            </w:r>
          </w:p>
        </w:tc>
      </w:tr>
      <w:tr>
        <w:trPr>
          <w:trHeight w:val="321" w:hRule="atLeast"/>
        </w:trPr>
        <w:tc>
          <w:tcPr>
            <w:tcW w:w="2525" w:type="dxa"/>
            <w:vAlign w:val="top"/>
          </w:tcPr>
          <w:p>
            <w:pPr>
              <w:pStyle w:val="TableText"/>
              <w:ind w:left="1450"/>
              <w:spacing w:before="83" w:line="17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55" w:type="dxa"/>
            <w:vAlign w:val="top"/>
          </w:tcPr>
          <w:p>
            <w:pPr>
              <w:pStyle w:val="TableText"/>
              <w:ind w:left="1701"/>
              <w:spacing w:before="83" w:line="17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Z6</w:t>
            </w:r>
          </w:p>
        </w:tc>
        <w:tc>
          <w:tcPr>
            <w:tcW w:w="2843" w:type="dxa"/>
            <w:vAlign w:val="top"/>
          </w:tcPr>
          <w:p>
            <w:pPr>
              <w:pStyle w:val="TableText"/>
              <w:ind w:left="1445"/>
              <w:spacing w:before="82" w:line="1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1.53</w:t>
            </w:r>
          </w:p>
        </w:tc>
      </w:tr>
    </w:tbl>
    <w:p>
      <w:pPr>
        <w:pStyle w:val="BodyText"/>
        <w:ind w:left="607"/>
        <w:spacing w:before="115" w:line="222" w:lineRule="auto"/>
        <w:rPr/>
      </w:pPr>
      <w:r>
        <w:rPr>
          <w:spacing w:val="-3"/>
        </w:rPr>
        <w:t>利用</w:t>
      </w:r>
      <w:r>
        <w:rPr>
          <w:spacing w:val="-32"/>
        </w:rPr>
        <w:t xml:space="preserve"> </w:t>
      </w:r>
      <w:r>
        <w:rPr>
          <w:spacing w:val="-3"/>
        </w:rPr>
        <w:t>suffer</w:t>
      </w:r>
      <w:r>
        <w:rPr>
          <w:spacing w:val="-45"/>
        </w:rPr>
        <w:t xml:space="preserve"> </w:t>
      </w:r>
      <w:r>
        <w:rPr>
          <w:spacing w:val="-3"/>
        </w:rPr>
        <w:t>绘制出如下地下水流场图。</w:t>
      </w:r>
    </w:p>
    <w:p>
      <w:pPr>
        <w:ind w:firstLine="112"/>
        <w:spacing w:before="75" w:line="6840" w:lineRule="exact"/>
        <w:rPr/>
      </w:pPr>
      <w:r>
        <w:rPr>
          <w:position w:val="-136"/>
        </w:rPr>
        <w:pict>
          <v:group id="_x0000_s46" style="mso-position-vertical-relative:line;mso-position-horizontal-relative:char;width:405.75pt;height:342pt;" filled="false" stroked="false" coordsize="8115,6840" coordorigin="0,0">
            <v:shape id="_x0000_s48" style="position:absolute;left:0;top:0;width:8115;height:6840;" filled="false" stroked="false" type="#_x0000_t75">
              <v:imagedata o:title="" r:id="rId50"/>
            </v:shape>
            <v:shape id="_x0000_s50" style="position:absolute;left:516;top:962;width:7037;height:439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right="20"/>
                      <w:spacing w:before="20" w:line="185" w:lineRule="auto"/>
                      <w:jc w:val="right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  <w:color w:val="FFFFFF"/>
                        <w:spacing w:val="2"/>
                      </w:rPr>
                      <w:t>N</w:t>
                    </w: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0"/>
                      <w:spacing w:before="78" w:line="219" w:lineRule="auto"/>
                      <w:rPr>
                        <w:rFonts w:ascii="SimSun" w:hAnsi="SimSun" w:eastAsia="SimSun" w:cs="SimSun"/>
                        <w:sz w:val="24"/>
                        <w:szCs w:val="24"/>
                      </w:rPr>
                    </w:pPr>
                    <w:r>
                      <w:rPr>
                        <w:rFonts w:ascii="SimSun" w:hAnsi="SimSun" w:eastAsia="SimSun" w:cs="SimSun"/>
                        <w:sz w:val="24"/>
                        <w:szCs w:val="24"/>
                      </w:rPr>
                      <w:drawing>
                        <wp:inline distT="0" distB="0" distL="0" distR="0">
                          <wp:extent cx="492201" cy="42735"/>
                          <wp:effectExtent l="0" t="0" r="0" b="0"/>
                          <wp:docPr id="26" name="IM 26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6" name="IM 26"/>
                                  <pic:cNvPicPr/>
                                </pic:nvPicPr>
                                <pic:blipFill>
                                  <a:blip r:embed="rId5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492201" cy="427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SimSun" w:hAnsi="SimSun" w:eastAsia="SimSun" w:cs="SimSun"/>
                        <w:sz w:val="24"/>
                        <w:szCs w:val="24"/>
                        <w:spacing w:val="10"/>
                      </w:rPr>
                      <w:t xml:space="preserve"> </w:t>
                    </w:r>
                    <w:r>
                      <w:rPr>
                        <w:rFonts w:ascii="SimSun" w:hAnsi="SimSun" w:eastAsia="SimSun" w:cs="SimSun"/>
                        <w:sz w:val="24"/>
                        <w:szCs w:val="24"/>
                        <w:spacing w:val="-2"/>
                      </w:rPr>
                      <w:t>地下水流向</w:t>
                    </w:r>
                  </w:p>
                </w:txbxContent>
              </v:textbox>
            </v:shape>
            <v:rect id="_x0000_s52" style="position:absolute;left:7279;top:539;width:68;height:1114;" fillcolor="#FFFFFF" filled="true" stroked="false"/>
          </v:group>
        </w:pict>
      </w:r>
    </w:p>
    <w:p>
      <w:pPr>
        <w:pStyle w:val="BodyText"/>
        <w:ind w:left="2045"/>
        <w:spacing w:before="50" w:line="222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图</w:t>
      </w:r>
      <w:r>
        <w:rPr>
          <w:spacing w:val="-40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3.1-5</w:t>
      </w:r>
      <w:r>
        <w:rPr>
          <w:spacing w:val="-2"/>
        </w:rPr>
        <w:t xml:space="preserve"> 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引用地勘报告地块地下水流向图</w:t>
      </w:r>
    </w:p>
    <w:p>
      <w:pPr>
        <w:pStyle w:val="BodyText"/>
        <w:ind w:left="633"/>
        <w:spacing w:before="102" w:line="221" w:lineRule="auto"/>
        <w:rPr/>
      </w:pPr>
      <w:r>
        <w:rPr>
          <w:spacing w:val="-1"/>
        </w:rPr>
        <w:t>因此初步判断本次调查地块地下水流向大致为</w:t>
      </w:r>
      <w:r>
        <w:rPr>
          <w:spacing w:val="-2"/>
        </w:rPr>
        <w:t>由西北往东南方向流动。</w:t>
      </w:r>
    </w:p>
    <w:p>
      <w:pPr>
        <w:pStyle w:val="BodyText"/>
        <w:ind w:left="613"/>
        <w:spacing w:before="181" w:line="223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（3）地层描述</w:t>
      </w:r>
    </w:p>
    <w:p>
      <w:pPr>
        <w:pStyle w:val="BodyText"/>
        <w:ind w:left="128" w:right="109" w:firstLine="480"/>
        <w:spacing w:before="178" w:line="360" w:lineRule="auto"/>
        <w:jc w:val="both"/>
        <w:rPr/>
      </w:pPr>
      <w:r>
        <w:rPr>
          <w:spacing w:val="-3"/>
        </w:rPr>
        <w:t>本地区地貌属长江三角洲平原区。场地原为拆</w:t>
      </w:r>
      <w:r>
        <w:rPr>
          <w:spacing w:val="-4"/>
        </w:rPr>
        <w:t>迁区域，地海稍有起伏，勘察</w:t>
      </w:r>
      <w:r>
        <w:rPr/>
        <w:t xml:space="preserve"> </w:t>
      </w:r>
      <w:r>
        <w:rPr>
          <w:spacing w:val="1"/>
        </w:rPr>
        <w:t>期间，场地较平整。实测勘探孔孔口高程一般在</w:t>
      </w:r>
      <w:r>
        <w:rPr>
          <w:spacing w:val="-56"/>
        </w:rPr>
        <w:t xml:space="preserve"> </w:t>
      </w:r>
      <w:r>
        <w:rPr>
          <w:rFonts w:ascii="Times New Roman" w:hAnsi="Times New Roman" w:eastAsia="Times New Roman" w:cs="Times New Roman"/>
          <w:spacing w:val="1"/>
        </w:rPr>
        <w:t>4.9</w:t>
      </w:r>
      <w:r>
        <w:rPr>
          <w:rFonts w:ascii="Times New Roman" w:hAnsi="Times New Roman" w:eastAsia="Times New Roman" w:cs="Times New Roman"/>
        </w:rPr>
        <w:t>3~5.40m</w:t>
      </w:r>
      <w:r>
        <w:rPr>
          <w:rFonts w:ascii="Times New Roman" w:hAnsi="Times New Roman" w:eastAsia="Times New Roman" w:cs="Times New Roman"/>
          <w:spacing w:val="22"/>
          <w:w w:val="101"/>
        </w:rPr>
        <w:t xml:space="preserve"> </w:t>
      </w:r>
      <w:r>
        <w:rPr/>
        <w:t>之间，平均标高约</w:t>
      </w:r>
    </w:p>
    <w:p>
      <w:pPr>
        <w:pStyle w:val="BodyText"/>
        <w:ind w:left="124"/>
        <w:spacing w:line="222" w:lineRule="auto"/>
        <w:rPr/>
      </w:pPr>
      <w:r>
        <w:rPr>
          <w:rFonts w:ascii="Times New Roman" w:hAnsi="Times New Roman" w:eastAsia="Times New Roman" w:cs="Times New Roman"/>
          <w:spacing w:val="-4"/>
        </w:rPr>
        <w:t>5.20m</w:t>
      </w: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1985</w:t>
      </w:r>
      <w:r>
        <w:rPr>
          <w:rFonts w:ascii="Times New Roman" w:hAnsi="Times New Roman" w:eastAsia="Times New Roman" w:cs="Times New Roman"/>
          <w:spacing w:val="57"/>
          <w:w w:val="101"/>
        </w:rPr>
        <w:t xml:space="preserve"> </w:t>
      </w:r>
      <w:r>
        <w:rPr>
          <w:spacing w:val="-4"/>
        </w:rPr>
        <w:t>国家高程基准）。</w:t>
      </w:r>
    </w:p>
    <w:p>
      <w:pPr>
        <w:spacing w:line="222" w:lineRule="auto"/>
        <w:sectPr>
          <w:headerReference w:type="default" r:id="rId48"/>
          <w:footerReference w:type="default" r:id="rId49"/>
          <w:pgSz w:w="11906" w:h="16839"/>
          <w:pgMar w:top="1133" w:right="1690" w:bottom="964" w:left="1687" w:header="897" w:footer="802" w:gutter="0"/>
        </w:sectPr>
        <w:rPr/>
      </w:pPr>
    </w:p>
    <w:p>
      <w:pPr>
        <w:spacing w:line="340" w:lineRule="auto"/>
        <w:rPr>
          <w:rFonts w:ascii="Arial"/>
          <w:sz w:val="21"/>
        </w:rPr>
      </w:pPr>
      <w:r/>
    </w:p>
    <w:p>
      <w:pPr>
        <w:pStyle w:val="BodyText"/>
        <w:ind w:left="32" w:right="6" w:firstLine="478"/>
        <w:spacing w:before="78" w:line="360" w:lineRule="auto"/>
        <w:rPr/>
      </w:pPr>
      <w:r>
        <w:rPr>
          <w:spacing w:val="-3"/>
        </w:rPr>
        <w:t>本次勘察所揭露的深度范围内的地层属第四纪</w:t>
      </w:r>
      <w:r>
        <w:rPr>
          <w:spacing w:val="-4"/>
        </w:rPr>
        <w:t>全新世河流相交错沉积物。主</w:t>
      </w:r>
      <w:r>
        <w:rPr/>
        <w:t xml:space="preserve"> </w:t>
      </w:r>
      <w:r>
        <w:rPr>
          <w:spacing w:val="-8"/>
        </w:rPr>
        <w:t>要由杂填土、粉性土、砂性土、粘性土组成，一般具成层分布特点，按成因类型、</w:t>
      </w:r>
      <w:r>
        <w:rPr>
          <w:spacing w:val="11"/>
        </w:rPr>
        <w:t xml:space="preserve"> </w:t>
      </w:r>
      <w:r>
        <w:rPr>
          <w:spacing w:val="-3"/>
        </w:rPr>
        <w:t>土层结构及其性状特征，钻孔深度</w:t>
      </w:r>
      <w:r>
        <w:rPr>
          <w:spacing w:val="-53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26.0m</w:t>
      </w:r>
      <w:r>
        <w:rPr>
          <w:rFonts w:ascii="Times New Roman" w:hAnsi="Times New Roman" w:eastAsia="Times New Roman" w:cs="Times New Roman"/>
          <w:spacing w:val="-26"/>
        </w:rPr>
        <w:t xml:space="preserve"> </w:t>
      </w:r>
      <w:r>
        <w:rPr>
          <w:spacing w:val="-3"/>
        </w:rPr>
        <w:t>，自上而下可划分为</w:t>
      </w:r>
      <w:r>
        <w:rPr>
          <w:spacing w:val="-49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5</w:t>
      </w:r>
      <w:r>
        <w:rPr>
          <w:rFonts w:ascii="Times New Roman" w:hAnsi="Times New Roman" w:eastAsia="Times New Roman" w:cs="Times New Roman"/>
          <w:spacing w:val="17"/>
          <w:w w:val="101"/>
        </w:rPr>
        <w:t xml:space="preserve"> </w:t>
      </w:r>
      <w:r>
        <w:rPr>
          <w:spacing w:val="-3"/>
        </w:rPr>
        <w:t>个主要土层，土</w:t>
      </w:r>
    </w:p>
    <w:p>
      <w:pPr>
        <w:pStyle w:val="BodyText"/>
        <w:ind w:left="33"/>
        <w:spacing w:line="220" w:lineRule="auto"/>
        <w:rPr/>
      </w:pPr>
      <w:r>
        <w:rPr>
          <w:spacing w:val="-2"/>
        </w:rPr>
        <w:t>性描述与特征见如下：</w:t>
      </w:r>
    </w:p>
    <w:p>
      <w:pPr>
        <w:pStyle w:val="BodyText"/>
        <w:ind w:left="36" w:right="83" w:firstLine="465"/>
        <w:spacing w:before="181" w:line="360" w:lineRule="auto"/>
        <w:rPr/>
      </w:pPr>
      <w:r>
        <w:rPr>
          <w:rFonts w:ascii="SimSun" w:hAnsi="SimSun" w:eastAsia="SimSun" w:cs="SimSun"/>
        </w:rPr>
        <w:t>①</w:t>
      </w:r>
      <w:r>
        <w:rPr/>
        <w:t>层杂填土：层厚</w:t>
      </w:r>
      <w:r>
        <w:rPr>
          <w:spacing w:val="-46"/>
        </w:rPr>
        <w:t xml:space="preserve"> </w:t>
      </w:r>
      <w:r>
        <w:rPr>
          <w:rFonts w:ascii="Times New Roman" w:hAnsi="Times New Roman" w:eastAsia="Times New Roman" w:cs="Times New Roman"/>
        </w:rPr>
        <w:t>0.70~3.50m</w:t>
      </w:r>
      <w:r>
        <w:rPr>
          <w:rFonts w:ascii="Times New Roman" w:hAnsi="Times New Roman" w:eastAsia="Times New Roman" w:cs="Times New Roman"/>
          <w:spacing w:val="-22"/>
        </w:rPr>
        <w:t xml:space="preserve"> </w:t>
      </w:r>
      <w:r>
        <w:rPr/>
        <w:t>，层底</w:t>
      </w:r>
      <w:r>
        <w:rPr>
          <w:spacing w:val="-1"/>
        </w:rPr>
        <w:t>标高</w:t>
      </w:r>
      <w:r>
        <w:rPr>
          <w:spacing w:val="-27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1.69~4.28m</w:t>
      </w:r>
      <w:r>
        <w:rPr>
          <w:rFonts w:ascii="Times New Roman" w:hAnsi="Times New Roman" w:eastAsia="Times New Roman" w:cs="Times New Roman"/>
          <w:spacing w:val="-21"/>
        </w:rPr>
        <w:t xml:space="preserve"> </w:t>
      </w:r>
      <w:r>
        <w:rPr>
          <w:spacing w:val="-1"/>
        </w:rPr>
        <w:t>。杂色，湿，松散，</w:t>
      </w:r>
      <w:r>
        <w:rPr/>
        <w:t xml:space="preserve"> </w:t>
      </w:r>
      <w:r>
        <w:rPr>
          <w:spacing w:val="-3"/>
        </w:rPr>
        <w:t>主要成分为粉土，表层含有大量植物根茎，局部夹</w:t>
      </w:r>
      <w:r>
        <w:rPr>
          <w:spacing w:val="-4"/>
        </w:rPr>
        <w:t>建筑垃圾，局部因暗塘分布厚</w:t>
      </w:r>
    </w:p>
    <w:p>
      <w:pPr>
        <w:pStyle w:val="BodyText"/>
        <w:ind w:left="29"/>
        <w:spacing w:line="220" w:lineRule="auto"/>
        <w:rPr/>
      </w:pPr>
      <w:r>
        <w:rPr>
          <w:spacing w:val="-2"/>
        </w:rPr>
        <w:t>度增大。压缩性不均。</w:t>
      </w:r>
    </w:p>
    <w:p>
      <w:pPr>
        <w:pStyle w:val="BodyText"/>
        <w:ind w:left="23" w:right="83" w:firstLine="477"/>
        <w:spacing w:before="181" w:line="360" w:lineRule="auto"/>
        <w:rPr/>
      </w:pPr>
      <w:r>
        <w:rPr>
          <w:rFonts w:ascii="SimSun" w:hAnsi="SimSun" w:eastAsia="SimSun" w:cs="SimSun"/>
          <w:spacing w:val="-11"/>
        </w:rPr>
        <w:t>②</w:t>
      </w:r>
      <w:r>
        <w:rPr>
          <w:rFonts w:ascii="SimSun" w:hAnsi="SimSun" w:eastAsia="SimSun" w:cs="SimSun"/>
          <w:spacing w:val="-54"/>
        </w:rPr>
        <w:t xml:space="preserve"> </w:t>
      </w:r>
      <w:r>
        <w:rPr>
          <w:spacing w:val="-11"/>
        </w:rPr>
        <w:t>层</w:t>
      </w:r>
      <w:r>
        <w:rPr>
          <w:spacing w:val="-64"/>
        </w:rPr>
        <w:t xml:space="preserve"> </w:t>
      </w:r>
      <w:r>
        <w:rPr>
          <w:spacing w:val="-11"/>
        </w:rPr>
        <w:t>砂</w:t>
      </w:r>
      <w:r>
        <w:rPr>
          <w:spacing w:val="-55"/>
        </w:rPr>
        <w:t xml:space="preserve"> </w:t>
      </w:r>
      <w:r>
        <w:rPr>
          <w:spacing w:val="-11"/>
        </w:rPr>
        <w:t>质</w:t>
      </w:r>
      <w:r>
        <w:rPr>
          <w:spacing w:val="-63"/>
        </w:rPr>
        <w:t xml:space="preserve"> </w:t>
      </w:r>
      <w:r>
        <w:rPr>
          <w:spacing w:val="-11"/>
        </w:rPr>
        <w:t>粉</w:t>
      </w:r>
      <w:r>
        <w:rPr>
          <w:spacing w:val="-60"/>
        </w:rPr>
        <w:t xml:space="preserve"> </w:t>
      </w:r>
      <w:r>
        <w:rPr>
          <w:spacing w:val="-11"/>
        </w:rPr>
        <w:t>土</w:t>
      </w:r>
      <w:r>
        <w:rPr>
          <w:spacing w:val="-43"/>
        </w:rPr>
        <w:t xml:space="preserve"> </w:t>
      </w:r>
      <w:r>
        <w:rPr>
          <w:spacing w:val="-11"/>
        </w:rPr>
        <w:t>：</w:t>
      </w:r>
      <w:r>
        <w:rPr>
          <w:spacing w:val="-61"/>
        </w:rPr>
        <w:t xml:space="preserve"> </w:t>
      </w:r>
      <w:r>
        <w:rPr>
          <w:spacing w:val="-11"/>
        </w:rPr>
        <w:t>层</w:t>
      </w:r>
      <w:r>
        <w:rPr>
          <w:spacing w:val="-60"/>
        </w:rPr>
        <w:t xml:space="preserve"> </w:t>
      </w:r>
      <w:r>
        <w:rPr>
          <w:spacing w:val="-11"/>
        </w:rPr>
        <w:t>厚</w:t>
      </w:r>
      <w:r>
        <w:rPr>
          <w:spacing w:val="-11"/>
        </w:rPr>
        <w:t xml:space="preserve"> </w:t>
      </w:r>
      <w:r>
        <w:rPr>
          <w:rFonts w:ascii="Times New Roman" w:hAnsi="Times New Roman" w:eastAsia="Times New Roman" w:cs="Times New Roman"/>
          <w:spacing w:val="-11"/>
        </w:rPr>
        <w:t>0.60~3.40m</w:t>
      </w:r>
      <w:r>
        <w:rPr>
          <w:rFonts w:ascii="Times New Roman" w:hAnsi="Times New Roman" w:eastAsia="Times New Roman" w:cs="Times New Roman"/>
          <w:spacing w:val="14"/>
        </w:rPr>
        <w:t xml:space="preserve"> </w:t>
      </w:r>
      <w:r>
        <w:rPr>
          <w:spacing w:val="-11"/>
        </w:rPr>
        <w:t>，</w:t>
      </w:r>
      <w:r>
        <w:rPr>
          <w:spacing w:val="-61"/>
        </w:rPr>
        <w:t xml:space="preserve"> </w:t>
      </w:r>
      <w:r>
        <w:rPr>
          <w:spacing w:val="-11"/>
        </w:rPr>
        <w:t>层</w:t>
      </w:r>
      <w:r>
        <w:rPr>
          <w:spacing w:val="-58"/>
        </w:rPr>
        <w:t xml:space="preserve"> </w:t>
      </w:r>
      <w:r>
        <w:rPr>
          <w:spacing w:val="-11"/>
        </w:rPr>
        <w:t>底</w:t>
      </w:r>
      <w:r>
        <w:rPr>
          <w:spacing w:val="-64"/>
        </w:rPr>
        <w:t xml:space="preserve"> </w:t>
      </w:r>
      <w:r>
        <w:rPr>
          <w:spacing w:val="-11"/>
        </w:rPr>
        <w:t>标</w:t>
      </w:r>
      <w:r>
        <w:rPr>
          <w:spacing w:val="-56"/>
        </w:rPr>
        <w:t xml:space="preserve"> </w:t>
      </w:r>
      <w:r>
        <w:rPr>
          <w:spacing w:val="-11"/>
        </w:rPr>
        <w:t>高</w:t>
      </w:r>
      <w:r>
        <w:rPr>
          <w:spacing w:val="-11"/>
        </w:rPr>
        <w:t xml:space="preserve"> </w:t>
      </w:r>
      <w:r>
        <w:rPr>
          <w:rFonts w:ascii="Times New Roman" w:hAnsi="Times New Roman" w:eastAsia="Times New Roman" w:cs="Times New Roman"/>
          <w:spacing w:val="-11"/>
        </w:rPr>
        <w:t>0.75~</w:t>
      </w:r>
      <w:r>
        <w:rPr>
          <w:rFonts w:ascii="Times New Roman" w:hAnsi="Times New Roman" w:eastAsia="Times New Roman" w:cs="Times New Roman"/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11"/>
        </w:rPr>
        <w:t>1.52m</w:t>
      </w:r>
      <w:r>
        <w:rPr>
          <w:rFonts w:ascii="Times New Roman" w:hAnsi="Times New Roman" w:eastAsia="Times New Roman" w:cs="Times New Roman"/>
          <w:spacing w:val="14"/>
        </w:rPr>
        <w:t xml:space="preserve"> </w:t>
      </w:r>
      <w:r>
        <w:rPr>
          <w:spacing w:val="-11"/>
        </w:rPr>
        <w:t>，</w:t>
      </w:r>
      <w:r>
        <w:rPr>
          <w:spacing w:val="-61"/>
        </w:rPr>
        <w:t xml:space="preserve"> </w:t>
      </w:r>
      <w:r>
        <w:rPr>
          <w:spacing w:val="-11"/>
        </w:rPr>
        <w:t>层</w:t>
      </w:r>
      <w:r>
        <w:rPr>
          <w:spacing w:val="-58"/>
        </w:rPr>
        <w:t xml:space="preserve"> </w:t>
      </w:r>
      <w:r>
        <w:rPr>
          <w:spacing w:val="-11"/>
        </w:rPr>
        <w:t>底</w:t>
      </w:r>
      <w:r>
        <w:rPr>
          <w:spacing w:val="-62"/>
        </w:rPr>
        <w:t xml:space="preserve"> </w:t>
      </w:r>
      <w:r>
        <w:rPr>
          <w:spacing w:val="-11"/>
        </w:rPr>
        <w:t>深</w:t>
      </w:r>
      <w:r>
        <w:rPr>
          <w:spacing w:val="-61"/>
        </w:rPr>
        <w:t xml:space="preserve"> </w:t>
      </w:r>
      <w:r>
        <w:rPr>
          <w:spacing w:val="-11"/>
        </w:rPr>
        <w:t>度</w:t>
      </w:r>
      <w:r>
        <w:rPr/>
        <w:t xml:space="preserve"> </w:t>
      </w:r>
      <w:r>
        <w:rPr>
          <w:rFonts w:ascii="Times New Roman" w:hAnsi="Times New Roman" w:eastAsia="Times New Roman" w:cs="Times New Roman"/>
          <w:spacing w:val="-2"/>
        </w:rPr>
        <w:t>3.80~4.20m</w:t>
      </w:r>
      <w:r>
        <w:rPr>
          <w:rFonts w:ascii="Times New Roman" w:hAnsi="Times New Roman" w:eastAsia="Times New Roman" w:cs="Times New Roman"/>
          <w:spacing w:val="-25"/>
        </w:rPr>
        <w:t xml:space="preserve"> </w:t>
      </w:r>
      <w:r>
        <w:rPr>
          <w:spacing w:val="-2"/>
        </w:rPr>
        <w:t>。灰色，中密，很湿，含少量云</w:t>
      </w:r>
      <w:r>
        <w:rPr>
          <w:spacing w:val="-3"/>
        </w:rPr>
        <w:t>母碎屑，见铁锰质氧化斑点，摇振反</w:t>
      </w:r>
    </w:p>
    <w:p>
      <w:pPr>
        <w:pStyle w:val="BodyText"/>
        <w:ind w:left="29"/>
        <w:spacing w:line="220" w:lineRule="auto"/>
        <w:rPr/>
      </w:pPr>
      <w:r>
        <w:rPr>
          <w:spacing w:val="-1"/>
        </w:rPr>
        <w:t>应中等，无光泽，干强度、韧性低，局部因暗塘分布厚度减少。全区分布。</w:t>
      </w:r>
    </w:p>
    <w:p>
      <w:pPr>
        <w:pStyle w:val="BodyText"/>
        <w:spacing w:before="182" w:line="468" w:lineRule="exact"/>
        <w:jc w:val="right"/>
        <w:rPr/>
      </w:pPr>
      <w:r>
        <w:rPr>
          <w:rFonts w:ascii="SimSun" w:hAnsi="SimSun" w:eastAsia="SimSun" w:cs="SimSun"/>
          <w:spacing w:val="-4"/>
          <w:position w:val="17"/>
        </w:rPr>
        <w:t>③</w:t>
      </w:r>
      <w:r>
        <w:rPr>
          <w:spacing w:val="-4"/>
          <w:position w:val="17"/>
        </w:rPr>
        <w:t>层粉砂：层厚</w:t>
      </w:r>
      <w:r>
        <w:rPr>
          <w:spacing w:val="-49"/>
          <w:position w:val="17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17"/>
        </w:rPr>
        <w:t>5.20~5.90m</w:t>
      </w:r>
      <w:r>
        <w:rPr>
          <w:spacing w:val="-4"/>
          <w:position w:val="17"/>
        </w:rPr>
        <w:t>，层底标高</w:t>
      </w:r>
      <w:r>
        <w:rPr>
          <w:rFonts w:ascii="Times New Roman" w:hAnsi="Times New Roman" w:eastAsia="Times New Roman" w:cs="Times New Roman"/>
          <w:spacing w:val="-4"/>
          <w:position w:val="17"/>
        </w:rPr>
        <w:t>-4.87~-4.</w:t>
      </w:r>
      <w:r>
        <w:rPr>
          <w:rFonts w:ascii="Times New Roman" w:hAnsi="Times New Roman" w:eastAsia="Times New Roman" w:cs="Times New Roman"/>
          <w:spacing w:val="-31"/>
          <w:position w:val="17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17"/>
        </w:rPr>
        <w:t>1</w:t>
      </w:r>
      <w:r>
        <w:rPr>
          <w:rFonts w:ascii="Times New Roman" w:hAnsi="Times New Roman" w:eastAsia="Times New Roman" w:cs="Times New Roman"/>
          <w:spacing w:val="-5"/>
          <w:position w:val="17"/>
        </w:rPr>
        <w:t>8m</w:t>
      </w:r>
      <w:r>
        <w:rPr>
          <w:spacing w:val="-5"/>
          <w:position w:val="17"/>
        </w:rPr>
        <w:t>，层底深度</w:t>
      </w:r>
      <w:r>
        <w:rPr>
          <w:spacing w:val="-51"/>
          <w:position w:val="17"/>
        </w:rPr>
        <w:t xml:space="preserve"> </w:t>
      </w:r>
      <w:r>
        <w:rPr>
          <w:rFonts w:ascii="Times New Roman" w:hAnsi="Times New Roman" w:eastAsia="Times New Roman" w:cs="Times New Roman"/>
          <w:spacing w:val="-5"/>
          <w:position w:val="17"/>
        </w:rPr>
        <w:t>9.40~9.90m</w:t>
      </w:r>
      <w:r>
        <w:rPr>
          <w:spacing w:val="-5"/>
          <w:position w:val="17"/>
        </w:rPr>
        <w:t>。</w:t>
      </w:r>
    </w:p>
    <w:p>
      <w:pPr>
        <w:pStyle w:val="BodyText"/>
        <w:spacing w:line="220" w:lineRule="auto"/>
        <w:jc w:val="right"/>
        <w:rPr/>
      </w:pPr>
      <w:r>
        <w:rPr>
          <w:spacing w:val="-2"/>
        </w:rPr>
        <w:t>青灰色，中密，饱和，层理清晰，含云母片，颗粒呈圆形、亚圆形。全区分布。</w:t>
      </w:r>
    </w:p>
    <w:p>
      <w:pPr>
        <w:pStyle w:val="BodyText"/>
        <w:ind w:left="42" w:right="83" w:firstLine="459"/>
        <w:spacing w:before="182" w:line="360" w:lineRule="auto"/>
        <w:rPr/>
      </w:pPr>
      <w:r>
        <w:rPr>
          <w:rFonts w:ascii="SimSun" w:hAnsi="SimSun" w:eastAsia="SimSun" w:cs="SimSun"/>
          <w:spacing w:val="-6"/>
        </w:rPr>
        <w:t>④</w:t>
      </w:r>
      <w:r>
        <w:rPr>
          <w:rFonts w:ascii="Times New Roman" w:hAnsi="Times New Roman" w:eastAsia="Times New Roman" w:cs="Times New Roman"/>
          <w:spacing w:val="-6"/>
        </w:rPr>
        <w:t>-</w:t>
      </w:r>
      <w:r>
        <w:rPr>
          <w:rFonts w:ascii="Times New Roman" w:hAnsi="Times New Roman" w:eastAsia="Times New Roman" w:cs="Times New Roman"/>
          <w:spacing w:val="-18"/>
        </w:rPr>
        <w:t xml:space="preserve"> </w:t>
      </w:r>
      <w:r>
        <w:rPr>
          <w:rFonts w:ascii="Times New Roman" w:hAnsi="Times New Roman" w:eastAsia="Times New Roman" w:cs="Times New Roman"/>
          <w:spacing w:val="-6"/>
        </w:rPr>
        <w:t>1</w:t>
      </w:r>
      <w:r>
        <w:rPr>
          <w:rFonts w:ascii="Times New Roman" w:hAnsi="Times New Roman" w:eastAsia="Times New Roman" w:cs="Times New Roman"/>
          <w:spacing w:val="49"/>
        </w:rPr>
        <w:t xml:space="preserve"> </w:t>
      </w:r>
      <w:r>
        <w:rPr>
          <w:spacing w:val="-6"/>
        </w:rPr>
        <w:t>层粉</w:t>
      </w:r>
      <w:r>
        <w:rPr>
          <w:spacing w:val="-72"/>
        </w:rPr>
        <w:t xml:space="preserve"> </w:t>
      </w:r>
      <w:r>
        <w:rPr>
          <w:spacing w:val="-6"/>
        </w:rPr>
        <w:t>砂</w:t>
      </w:r>
      <w:r>
        <w:rPr>
          <w:spacing w:val="-55"/>
        </w:rPr>
        <w:t xml:space="preserve"> </w:t>
      </w:r>
      <w:r>
        <w:rPr>
          <w:spacing w:val="-6"/>
        </w:rPr>
        <w:t>：</w:t>
      </w:r>
      <w:r>
        <w:rPr>
          <w:spacing w:val="-71"/>
        </w:rPr>
        <w:t xml:space="preserve"> </w:t>
      </w:r>
      <w:r>
        <w:rPr>
          <w:spacing w:val="-6"/>
        </w:rPr>
        <w:t>层</w:t>
      </w:r>
      <w:r>
        <w:rPr>
          <w:spacing w:val="-66"/>
        </w:rPr>
        <w:t xml:space="preserve"> </w:t>
      </w:r>
      <w:r>
        <w:rPr>
          <w:spacing w:val="-6"/>
        </w:rPr>
        <w:t>厚</w:t>
      </w:r>
      <w:r>
        <w:rPr>
          <w:spacing w:val="-6"/>
        </w:rPr>
        <w:t xml:space="preserve"> </w:t>
      </w:r>
      <w:r>
        <w:rPr>
          <w:rFonts w:ascii="Times New Roman" w:hAnsi="Times New Roman" w:eastAsia="Times New Roman" w:cs="Times New Roman"/>
          <w:spacing w:val="-6"/>
        </w:rPr>
        <w:t>8.90m-9.80m </w:t>
      </w:r>
      <w:r>
        <w:rPr>
          <w:spacing w:val="-6"/>
        </w:rPr>
        <w:t>，</w:t>
      </w:r>
      <w:r>
        <w:rPr>
          <w:spacing w:val="-71"/>
        </w:rPr>
        <w:t xml:space="preserve"> </w:t>
      </w:r>
      <w:r>
        <w:rPr>
          <w:spacing w:val="-6"/>
        </w:rPr>
        <w:t>层</w:t>
      </w:r>
      <w:r>
        <w:rPr>
          <w:spacing w:val="-68"/>
        </w:rPr>
        <w:t xml:space="preserve"> </w:t>
      </w:r>
      <w:r>
        <w:rPr>
          <w:spacing w:val="-6"/>
        </w:rPr>
        <w:t>底标</w:t>
      </w:r>
      <w:r>
        <w:rPr>
          <w:spacing w:val="-65"/>
        </w:rPr>
        <w:t xml:space="preserve"> </w:t>
      </w:r>
      <w:r>
        <w:rPr>
          <w:spacing w:val="-6"/>
        </w:rPr>
        <w:t>高</w:t>
      </w:r>
      <w:r>
        <w:rPr>
          <w:rFonts w:ascii="Times New Roman" w:hAnsi="Times New Roman" w:eastAsia="Times New Roman" w:cs="Times New Roman"/>
          <w:spacing w:val="-6"/>
        </w:rPr>
        <w:t>-</w:t>
      </w:r>
      <w:r>
        <w:rPr>
          <w:rFonts w:ascii="Times New Roman" w:hAnsi="Times New Roman" w:eastAsia="Times New Roman" w:cs="Times New Roman"/>
          <w:spacing w:val="-33"/>
        </w:rPr>
        <w:t xml:space="preserve"> </w:t>
      </w:r>
      <w:r>
        <w:rPr>
          <w:rFonts w:ascii="Times New Roman" w:hAnsi="Times New Roman" w:eastAsia="Times New Roman" w:cs="Times New Roman"/>
          <w:spacing w:val="-6"/>
        </w:rPr>
        <w:t>14.00~-</w:t>
      </w:r>
      <w:r>
        <w:rPr>
          <w:rFonts w:ascii="Times New Roman" w:hAnsi="Times New Roman" w:eastAsia="Times New Roman" w:cs="Times New Roman"/>
          <w:spacing w:val="-33"/>
        </w:rPr>
        <w:t xml:space="preserve"> </w:t>
      </w:r>
      <w:r>
        <w:rPr>
          <w:rFonts w:ascii="Times New Roman" w:hAnsi="Times New Roman" w:eastAsia="Times New Roman" w:cs="Times New Roman"/>
          <w:spacing w:val="-6"/>
        </w:rPr>
        <w:t>13.35m </w:t>
      </w:r>
      <w:r>
        <w:rPr>
          <w:spacing w:val="-6"/>
        </w:rPr>
        <w:t>，</w:t>
      </w:r>
      <w:r>
        <w:rPr>
          <w:spacing w:val="-71"/>
        </w:rPr>
        <w:t xml:space="preserve"> </w:t>
      </w:r>
      <w:r>
        <w:rPr>
          <w:spacing w:val="-6"/>
        </w:rPr>
        <w:t>层</w:t>
      </w:r>
      <w:r>
        <w:rPr>
          <w:spacing w:val="-67"/>
        </w:rPr>
        <w:t xml:space="preserve"> </w:t>
      </w:r>
      <w:r>
        <w:rPr>
          <w:spacing w:val="-6"/>
        </w:rPr>
        <w:t>底</w:t>
      </w:r>
      <w:r>
        <w:rPr>
          <w:spacing w:val="-72"/>
        </w:rPr>
        <w:t xml:space="preserve"> </w:t>
      </w:r>
      <w:r>
        <w:rPr>
          <w:spacing w:val="-6"/>
        </w:rPr>
        <w:t>深度</w:t>
      </w:r>
      <w:r>
        <w:rPr/>
        <w:t xml:space="preserve"> </w:t>
      </w:r>
      <w:r>
        <w:rPr>
          <w:rFonts w:ascii="Times New Roman" w:hAnsi="Times New Roman" w:eastAsia="Times New Roman" w:cs="Times New Roman"/>
          <w:spacing w:val="-2"/>
        </w:rPr>
        <w:t>18.50-</w:t>
      </w:r>
      <w:r>
        <w:rPr>
          <w:rFonts w:ascii="Times New Roman" w:hAnsi="Times New Roman" w:eastAsia="Times New Roman" w:cs="Times New Roman"/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19.30m</w:t>
      </w:r>
      <w:r>
        <w:rPr>
          <w:rFonts w:ascii="Times New Roman" w:hAnsi="Times New Roman" w:eastAsia="Times New Roman" w:cs="Times New Roman"/>
          <w:spacing w:val="-26"/>
        </w:rPr>
        <w:t xml:space="preserve"> </w:t>
      </w:r>
      <w:r>
        <w:rPr>
          <w:spacing w:val="-2"/>
        </w:rPr>
        <w:t>。青灰色，密实为主，局部中密，饱和，矿</w:t>
      </w:r>
      <w:r>
        <w:rPr>
          <w:spacing w:val="-3"/>
        </w:rPr>
        <w:t>物成份以石英为主，颗</w:t>
      </w:r>
    </w:p>
    <w:p>
      <w:pPr>
        <w:pStyle w:val="BodyText"/>
        <w:ind w:left="29"/>
        <w:spacing w:line="220" w:lineRule="auto"/>
        <w:rPr/>
      </w:pPr>
      <w:r>
        <w:rPr>
          <w:spacing w:val="-1"/>
        </w:rPr>
        <w:t>粒级配较差，颗粒形状呈圆形，含云母片。全区分布。</w:t>
      </w:r>
    </w:p>
    <w:p>
      <w:pPr>
        <w:pStyle w:val="BodyText"/>
        <w:ind w:left="29" w:right="17" w:firstLine="471"/>
        <w:spacing w:before="182" w:line="360" w:lineRule="auto"/>
        <w:rPr/>
      </w:pPr>
      <w:r>
        <w:rPr>
          <w:rFonts w:ascii="SimSun" w:hAnsi="SimSun" w:eastAsia="SimSun" w:cs="SimSun"/>
          <w:spacing w:val="-4"/>
        </w:rPr>
        <w:t>④</w:t>
      </w:r>
      <w:r>
        <w:rPr>
          <w:rFonts w:ascii="Times New Roman" w:hAnsi="Times New Roman" w:eastAsia="Times New Roman" w:cs="Times New Roman"/>
          <w:spacing w:val="-4"/>
        </w:rPr>
        <w:t>-2</w:t>
      </w:r>
      <w:r>
        <w:rPr>
          <w:rFonts w:ascii="Times New Roman" w:hAnsi="Times New Roman" w:eastAsia="Times New Roman" w:cs="Times New Roman"/>
          <w:spacing w:val="18"/>
          <w:w w:val="101"/>
        </w:rPr>
        <w:t xml:space="preserve"> </w:t>
      </w:r>
      <w:r>
        <w:rPr>
          <w:spacing w:val="-4"/>
        </w:rPr>
        <w:t>层粉砂夹砂质粉土：层厚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1.80~2.90m</w:t>
      </w:r>
      <w:r>
        <w:rPr>
          <w:rFonts w:ascii="Times New Roman" w:hAnsi="Times New Roman" w:eastAsia="Times New Roman" w:cs="Times New Roman"/>
          <w:spacing w:val="-27"/>
        </w:rPr>
        <w:t xml:space="preserve"> </w:t>
      </w:r>
      <w:r>
        <w:rPr>
          <w:spacing w:val="-4"/>
        </w:rPr>
        <w:t>，层底标高</w:t>
      </w:r>
      <w:r>
        <w:rPr>
          <w:rFonts w:ascii="Times New Roman" w:hAnsi="Times New Roman" w:eastAsia="Times New Roman" w:cs="Times New Roman"/>
          <w:spacing w:val="-4"/>
        </w:rPr>
        <w:t>-</w:t>
      </w:r>
      <w:r>
        <w:rPr>
          <w:rFonts w:ascii="Times New Roman" w:hAnsi="Times New Roman" w:eastAsia="Times New Roman" w:cs="Times New Roman"/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16.75~-</w:t>
      </w:r>
      <w:r>
        <w:rPr>
          <w:rFonts w:ascii="Times New Roman" w:hAnsi="Times New Roman" w:eastAsia="Times New Roman" w:cs="Times New Roman"/>
          <w:spacing w:val="-33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15.78m</w:t>
      </w:r>
      <w:r>
        <w:rPr>
          <w:rFonts w:ascii="Times New Roman" w:hAnsi="Times New Roman" w:eastAsia="Times New Roman" w:cs="Times New Roman"/>
          <w:spacing w:val="-24"/>
        </w:rPr>
        <w:t xml:space="preserve"> </w:t>
      </w:r>
      <w:r>
        <w:rPr>
          <w:spacing w:val="-4"/>
        </w:rPr>
        <w:t>，</w:t>
      </w:r>
      <w:r>
        <w:rPr>
          <w:spacing w:val="-5"/>
        </w:rPr>
        <w:t>层底</w:t>
      </w:r>
      <w:r>
        <w:rPr/>
        <w:t xml:space="preserve"> </w:t>
      </w:r>
      <w:r>
        <w:rPr>
          <w:spacing w:val="-4"/>
        </w:rPr>
        <w:t>深度</w:t>
      </w:r>
      <w:r>
        <w:rPr>
          <w:spacing w:val="-55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21.10~21.70m</w:t>
      </w:r>
      <w:r>
        <w:rPr>
          <w:rFonts w:ascii="Times New Roman" w:hAnsi="Times New Roman" w:eastAsia="Times New Roman" w:cs="Times New Roman"/>
          <w:spacing w:val="-25"/>
        </w:rPr>
        <w:t xml:space="preserve"> </w:t>
      </w:r>
      <w:r>
        <w:rPr>
          <w:spacing w:val="-4"/>
        </w:rPr>
        <w:t>。青灰色，中密为主，饱和，层理清晰，含云母片。粉</w:t>
      </w:r>
      <w:r>
        <w:rPr>
          <w:spacing w:val="-5"/>
        </w:rPr>
        <w:t>砂：颗</w:t>
      </w:r>
      <w:r>
        <w:rPr/>
        <w:t xml:space="preserve"> </w:t>
      </w:r>
      <w:r>
        <w:rPr>
          <w:spacing w:val="-4"/>
        </w:rPr>
        <w:t>粒呈圆形、亚圆形；局部夹单层厚度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10-30cm</w:t>
      </w:r>
      <w:r>
        <w:rPr>
          <w:rFonts w:ascii="Times New Roman" w:hAnsi="Times New Roman" w:eastAsia="Times New Roman" w:cs="Times New Roman"/>
          <w:spacing w:val="31"/>
          <w:w w:val="101"/>
        </w:rPr>
        <w:t xml:space="preserve"> </w:t>
      </w:r>
      <w:r>
        <w:rPr>
          <w:spacing w:val="-4"/>
        </w:rPr>
        <w:t>的粉土薄层，</w:t>
      </w:r>
      <w:r>
        <w:rPr>
          <w:spacing w:val="-5"/>
        </w:rPr>
        <w:t>夹层占比例约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10%</w:t>
      </w:r>
      <w:r>
        <w:rPr>
          <w:spacing w:val="-5"/>
        </w:rPr>
        <w:t>，</w:t>
      </w:r>
    </w:p>
    <w:p>
      <w:pPr>
        <w:pStyle w:val="BodyText"/>
        <w:ind w:left="30"/>
        <w:spacing w:line="220" w:lineRule="auto"/>
        <w:rPr/>
      </w:pPr>
      <w:r>
        <w:rPr>
          <w:spacing w:val="-1"/>
        </w:rPr>
        <w:t>粉土：摇振反应中等，无光泽，干强度低，协性低。全区分布。</w:t>
      </w:r>
    </w:p>
    <w:p>
      <w:pPr>
        <w:pStyle w:val="BodyText"/>
        <w:ind w:left="19" w:right="85" w:firstLine="482"/>
        <w:spacing w:before="182" w:line="360" w:lineRule="auto"/>
        <w:rPr/>
      </w:pPr>
      <w:r>
        <w:rPr>
          <w:rFonts w:ascii="SimSun" w:hAnsi="SimSun" w:eastAsia="SimSun" w:cs="SimSun"/>
          <w:spacing w:val="-9"/>
        </w:rPr>
        <w:t>④</w:t>
      </w:r>
      <w:r>
        <w:rPr>
          <w:rFonts w:ascii="Times New Roman" w:hAnsi="Times New Roman" w:eastAsia="Times New Roman" w:cs="Times New Roman"/>
          <w:spacing w:val="-9"/>
        </w:rPr>
        <w:t>-3  </w:t>
      </w:r>
      <w:r>
        <w:rPr>
          <w:spacing w:val="-9"/>
        </w:rPr>
        <w:t>层</w:t>
      </w:r>
      <w:r>
        <w:rPr>
          <w:spacing w:val="-62"/>
        </w:rPr>
        <w:t xml:space="preserve"> </w:t>
      </w:r>
      <w:r>
        <w:rPr>
          <w:spacing w:val="-9"/>
        </w:rPr>
        <w:t>粉</w:t>
      </w:r>
      <w:r>
        <w:rPr>
          <w:spacing w:val="-66"/>
        </w:rPr>
        <w:t xml:space="preserve"> </w:t>
      </w:r>
      <w:r>
        <w:rPr>
          <w:spacing w:val="-9"/>
        </w:rPr>
        <w:t>砂</w:t>
      </w:r>
      <w:r>
        <w:rPr>
          <w:spacing w:val="-46"/>
        </w:rPr>
        <w:t xml:space="preserve"> </w:t>
      </w:r>
      <w:r>
        <w:rPr>
          <w:spacing w:val="-9"/>
        </w:rPr>
        <w:t>：</w:t>
      </w:r>
      <w:r>
        <w:rPr>
          <w:spacing w:val="-64"/>
        </w:rPr>
        <w:t xml:space="preserve"> </w:t>
      </w:r>
      <w:r>
        <w:rPr>
          <w:spacing w:val="-9"/>
        </w:rPr>
        <w:t>层</w:t>
      </w:r>
      <w:r>
        <w:rPr>
          <w:spacing w:val="-59"/>
        </w:rPr>
        <w:t xml:space="preserve"> </w:t>
      </w:r>
      <w:r>
        <w:rPr>
          <w:spacing w:val="-9"/>
        </w:rPr>
        <w:t>厚</w:t>
      </w:r>
      <w:r>
        <w:rPr>
          <w:spacing w:val="-9"/>
        </w:rPr>
        <w:t xml:space="preserve"> </w:t>
      </w:r>
      <w:r>
        <w:rPr>
          <w:rFonts w:ascii="Times New Roman" w:hAnsi="Times New Roman" w:eastAsia="Times New Roman" w:cs="Times New Roman"/>
          <w:spacing w:val="-9"/>
        </w:rPr>
        <w:t>2.80~3.20m</w:t>
      </w:r>
      <w:r>
        <w:rPr>
          <w:rFonts w:ascii="Times New Roman" w:hAnsi="Times New Roman" w:eastAsia="Times New Roman" w:cs="Times New Roman"/>
          <w:spacing w:val="12"/>
        </w:rPr>
        <w:t xml:space="preserve"> </w:t>
      </w:r>
      <w:r>
        <w:rPr>
          <w:spacing w:val="-9"/>
        </w:rPr>
        <w:t>，</w:t>
      </w:r>
      <w:r>
        <w:rPr>
          <w:spacing w:val="-62"/>
        </w:rPr>
        <w:t xml:space="preserve"> </w:t>
      </w:r>
      <w:r>
        <w:rPr>
          <w:spacing w:val="-9"/>
        </w:rPr>
        <w:t>层</w:t>
      </w:r>
      <w:r>
        <w:rPr>
          <w:spacing w:val="-62"/>
        </w:rPr>
        <w:t xml:space="preserve"> </w:t>
      </w:r>
      <w:r>
        <w:rPr>
          <w:spacing w:val="-9"/>
        </w:rPr>
        <w:t>底</w:t>
      </w:r>
      <w:r>
        <w:rPr>
          <w:spacing w:val="-65"/>
        </w:rPr>
        <w:t xml:space="preserve"> </w:t>
      </w:r>
      <w:r>
        <w:rPr>
          <w:spacing w:val="-9"/>
        </w:rPr>
        <w:t>标</w:t>
      </w:r>
      <w:r>
        <w:rPr>
          <w:spacing w:val="-58"/>
        </w:rPr>
        <w:t xml:space="preserve"> </w:t>
      </w:r>
      <w:r>
        <w:rPr>
          <w:spacing w:val="-9"/>
        </w:rPr>
        <w:t>高</w:t>
      </w:r>
      <w:r>
        <w:rPr>
          <w:spacing w:val="-69"/>
        </w:rPr>
        <w:t xml:space="preserve"> </w:t>
      </w:r>
      <w:r>
        <w:rPr>
          <w:rFonts w:ascii="Times New Roman" w:hAnsi="Times New Roman" w:eastAsia="Times New Roman" w:cs="Times New Roman"/>
          <w:spacing w:val="-9"/>
        </w:rPr>
        <w:t>-</w:t>
      </w:r>
      <w:r>
        <w:rPr>
          <w:rFonts w:ascii="Times New Roman" w:hAnsi="Times New Roman" w:eastAsia="Times New Roman" w:cs="Times New Roman"/>
          <w:spacing w:val="-33"/>
        </w:rPr>
        <w:t xml:space="preserve"> </w:t>
      </w:r>
      <w:r>
        <w:rPr>
          <w:rFonts w:ascii="Times New Roman" w:hAnsi="Times New Roman" w:eastAsia="Times New Roman" w:cs="Times New Roman"/>
          <w:spacing w:val="-10"/>
        </w:rPr>
        <w:t>19.75~-</w:t>
      </w:r>
      <w:r>
        <w:rPr>
          <w:rFonts w:ascii="Times New Roman" w:hAnsi="Times New Roman" w:eastAsia="Times New Roman" w:cs="Times New Roman"/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10"/>
        </w:rPr>
        <w:t>18.78m</w:t>
      </w:r>
      <w:r>
        <w:rPr>
          <w:rFonts w:ascii="Times New Roman" w:hAnsi="Times New Roman" w:eastAsia="Times New Roman" w:cs="Times New Roman"/>
          <w:spacing w:val="14"/>
        </w:rPr>
        <w:t xml:space="preserve"> </w:t>
      </w:r>
      <w:r>
        <w:rPr>
          <w:spacing w:val="-10"/>
        </w:rPr>
        <w:t>，</w:t>
      </w:r>
      <w:r>
        <w:rPr>
          <w:spacing w:val="-61"/>
        </w:rPr>
        <w:t xml:space="preserve"> </w:t>
      </w:r>
      <w:r>
        <w:rPr>
          <w:spacing w:val="-10"/>
        </w:rPr>
        <w:t>层</w:t>
      </w:r>
      <w:r>
        <w:rPr>
          <w:spacing w:val="-63"/>
        </w:rPr>
        <w:t xml:space="preserve"> </w:t>
      </w:r>
      <w:r>
        <w:rPr>
          <w:spacing w:val="-10"/>
        </w:rPr>
        <w:t>底</w:t>
      </w:r>
      <w:r>
        <w:rPr>
          <w:spacing w:val="-62"/>
        </w:rPr>
        <w:t xml:space="preserve"> </w:t>
      </w:r>
      <w:r>
        <w:rPr>
          <w:spacing w:val="-10"/>
        </w:rPr>
        <w:t>深</w:t>
      </w:r>
      <w:r>
        <w:rPr>
          <w:spacing w:val="-68"/>
        </w:rPr>
        <w:t xml:space="preserve"> </w:t>
      </w:r>
      <w:r>
        <w:rPr>
          <w:spacing w:val="-10"/>
        </w:rPr>
        <w:t>度</w:t>
      </w:r>
      <w:r>
        <w:rPr/>
        <w:t xml:space="preserve"> </w:t>
      </w:r>
      <w:r>
        <w:rPr>
          <w:rFonts w:ascii="Times New Roman" w:hAnsi="Times New Roman" w:eastAsia="Times New Roman" w:cs="Times New Roman"/>
          <w:spacing w:val="-1"/>
        </w:rPr>
        <w:t>24.10~24.70m</w:t>
      </w:r>
      <w:r>
        <w:rPr>
          <w:rFonts w:ascii="Times New Roman" w:hAnsi="Times New Roman" w:eastAsia="Times New Roman" w:cs="Times New Roman"/>
          <w:spacing w:val="-25"/>
        </w:rPr>
        <w:t xml:space="preserve"> </w:t>
      </w:r>
      <w:r>
        <w:rPr>
          <w:spacing w:val="-1"/>
        </w:rPr>
        <w:t>。青灰色，</w:t>
      </w:r>
      <w:r>
        <w:rPr>
          <w:spacing w:val="-71"/>
        </w:rPr>
        <w:t xml:space="preserve"> </w:t>
      </w:r>
      <w:r>
        <w:rPr>
          <w:spacing w:val="-1"/>
        </w:rPr>
        <w:t>中密</w:t>
      </w:r>
      <w:r>
        <w:rPr>
          <w:rFonts w:ascii="Times New Roman" w:hAnsi="Times New Roman" w:eastAsia="Times New Roman" w:cs="Times New Roman"/>
          <w:spacing w:val="-1"/>
        </w:rPr>
        <w:t>~</w:t>
      </w:r>
      <w:r>
        <w:rPr>
          <w:rFonts w:ascii="Times New Roman" w:hAnsi="Times New Roman" w:eastAsia="Times New Roman" w:cs="Times New Roman"/>
          <w:spacing w:val="-32"/>
        </w:rPr>
        <w:t xml:space="preserve"> </w:t>
      </w:r>
      <w:r>
        <w:rPr>
          <w:spacing w:val="-1"/>
        </w:rPr>
        <w:t>密</w:t>
      </w:r>
      <w:r>
        <w:rPr>
          <w:spacing w:val="-2"/>
        </w:rPr>
        <w:t>实，饱和，矿物成份以石英为主，颗粒级配较</w:t>
      </w:r>
    </w:p>
    <w:p>
      <w:pPr>
        <w:pStyle w:val="BodyText"/>
        <w:ind w:left="32"/>
        <w:spacing w:line="220" w:lineRule="auto"/>
        <w:rPr/>
      </w:pPr>
      <w:r>
        <w:rPr>
          <w:spacing w:val="-1"/>
        </w:rPr>
        <w:t>差，颗粒形状呈圆形，含云母片。全区分布。</w:t>
      </w:r>
    </w:p>
    <w:p>
      <w:pPr>
        <w:pStyle w:val="BodyText"/>
        <w:ind w:left="21"/>
        <w:spacing w:before="181" w:line="222" w:lineRule="auto"/>
        <w:rPr/>
      </w:pPr>
      <w:r>
        <w:rPr>
          <w:rFonts w:ascii="SimSun" w:hAnsi="SimSun" w:eastAsia="SimSun" w:cs="SimSun"/>
          <w:spacing w:val="-2"/>
        </w:rPr>
        <w:t>⑤</w:t>
      </w:r>
      <w:r>
        <w:rPr>
          <w:spacing w:val="-2"/>
        </w:rPr>
        <w:t>层粉质粘土：层顶埋深</w:t>
      </w:r>
      <w:r>
        <w:rPr>
          <w:spacing w:val="-55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24.10~24.</w:t>
      </w:r>
      <w:r>
        <w:rPr>
          <w:rFonts w:ascii="Times New Roman" w:hAnsi="Times New Roman" w:eastAsia="Times New Roman" w:cs="Times New Roman"/>
          <w:spacing w:val="-3"/>
        </w:rPr>
        <w:t>70m</w:t>
      </w:r>
      <w:r>
        <w:rPr>
          <w:rFonts w:ascii="Times New Roman" w:hAnsi="Times New Roman" w:eastAsia="Times New Roman" w:cs="Times New Roman"/>
          <w:spacing w:val="-27"/>
        </w:rPr>
        <w:t xml:space="preserve"> </w:t>
      </w:r>
      <w:r>
        <w:rPr>
          <w:spacing w:val="-3"/>
        </w:rPr>
        <w:t>，最大揭示厚度为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1.70m</w:t>
      </w:r>
      <w:r>
        <w:rPr>
          <w:rFonts w:ascii="Times New Roman" w:hAnsi="Times New Roman" w:eastAsia="Times New Roman" w:cs="Times New Roman"/>
          <w:spacing w:val="-25"/>
        </w:rPr>
        <w:t xml:space="preserve"> </w:t>
      </w:r>
      <w:r>
        <w:rPr>
          <w:spacing w:val="-3"/>
        </w:rPr>
        <w:t>。灰色，软塑，</w:t>
      </w:r>
    </w:p>
    <w:p>
      <w:pPr>
        <w:pStyle w:val="BodyText"/>
        <w:ind w:left="463"/>
        <w:spacing w:before="180" w:line="220" w:lineRule="auto"/>
        <w:rPr/>
      </w:pPr>
      <w:r>
        <w:rPr>
          <w:spacing w:val="-1"/>
        </w:rPr>
        <w:t>层理清晰，摇振反应无，稍有光泽，干强度中等，韧性中等。未钻穿。</w:t>
      </w:r>
    </w:p>
    <w:p>
      <w:pPr>
        <w:spacing w:line="220" w:lineRule="auto"/>
        <w:sectPr>
          <w:headerReference w:type="default" r:id="rId5"/>
          <w:footerReference w:type="default" r:id="rId52"/>
          <w:pgSz w:w="11906" w:h="16839"/>
          <w:pgMar w:top="1133" w:right="1716" w:bottom="964" w:left="1785" w:header="897" w:footer="802" w:gutter="0"/>
        </w:sectPr>
        <w:rPr/>
      </w:pP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29"/>
        <w:spacing w:before="91" w:line="224" w:lineRule="auto"/>
        <w:outlineLvl w:val="2"/>
        <w:rPr>
          <w:sz w:val="28"/>
          <w:szCs w:val="28"/>
        </w:rPr>
      </w:pP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3.1.5</w:t>
      </w:r>
      <w:r>
        <w:rPr>
          <w:sz w:val="28"/>
          <w:szCs w:val="28"/>
          <w:spacing w:val="-47"/>
        </w:rPr>
        <w:t xml:space="preserve"> </w:t>
      </w: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地表水</w:t>
      </w:r>
    </w:p>
    <w:p>
      <w:pPr>
        <w:pStyle w:val="BodyText"/>
        <w:ind w:left="36" w:right="83" w:firstLine="475"/>
        <w:spacing w:before="226" w:line="360" w:lineRule="auto"/>
        <w:rPr/>
      </w:pPr>
      <w:r>
        <w:rPr>
          <w:spacing w:val="-1"/>
        </w:rPr>
        <w:t>如皋位于河网稠密、湖荡众多的长江三角洲。河网密度每平方千</w:t>
      </w:r>
      <w:r>
        <w:rPr>
          <w:spacing w:val="-2"/>
        </w:rPr>
        <w:t>米高达</w:t>
      </w:r>
      <w:r>
        <w:rPr>
          <w:spacing w:val="-53"/>
        </w:rPr>
        <w:t xml:space="preserve"> </w:t>
      </w:r>
      <w:r>
        <w:rPr>
          <w:spacing w:val="-2"/>
        </w:rPr>
        <w:t>4</w:t>
      </w:r>
      <w:r>
        <w:rPr>
          <w:spacing w:val="-2"/>
        </w:rPr>
        <w:t xml:space="preserve">  </w:t>
      </w:r>
      <w:r>
        <w:rPr>
          <w:spacing w:val="-3"/>
        </w:rPr>
        <w:t>千米以上。如皋市境内的河流几乎全部是人工河道</w:t>
      </w:r>
      <w:r>
        <w:rPr>
          <w:spacing w:val="-4"/>
        </w:rPr>
        <w:t>，大小分为四级。其中一级河</w:t>
      </w:r>
    </w:p>
    <w:p>
      <w:pPr>
        <w:pStyle w:val="BodyText"/>
        <w:ind w:left="27"/>
        <w:spacing w:line="222" w:lineRule="auto"/>
        <w:rPr/>
      </w:pPr>
      <w:r>
        <w:rPr>
          <w:spacing w:val="-1"/>
        </w:rPr>
        <w:t>有四条：焦港河、如海运河、通扬运河和如泰运河。</w:t>
      </w:r>
    </w:p>
    <w:p>
      <w:pPr>
        <w:pStyle w:val="BodyText"/>
        <w:ind w:left="29" w:right="6" w:firstLine="484"/>
        <w:spacing w:before="178" w:line="360" w:lineRule="auto"/>
        <w:rPr/>
      </w:pPr>
      <w:r>
        <w:rPr>
          <w:spacing w:val="-8"/>
        </w:rPr>
        <w:t>焦港河由北而南纵贯如皋中西部，先后流经夏堡、搬经、常青</w:t>
      </w:r>
      <w:r>
        <w:rPr>
          <w:spacing w:val="-9"/>
        </w:rPr>
        <w:t>、江安、高井、</w:t>
      </w:r>
      <w:r>
        <w:rPr/>
        <w:t xml:space="preserve"> </w:t>
      </w:r>
      <w:r>
        <w:rPr>
          <w:spacing w:val="-4"/>
        </w:rPr>
        <w:t>葛市、石北和张黄等</w:t>
      </w:r>
      <w:r>
        <w:rPr>
          <w:spacing w:val="-48"/>
        </w:rPr>
        <w:t xml:space="preserve"> </w:t>
      </w:r>
      <w:r>
        <w:rPr>
          <w:spacing w:val="-4"/>
        </w:rPr>
        <w:t>8</w:t>
      </w:r>
      <w:r>
        <w:rPr>
          <w:spacing w:val="-43"/>
        </w:rPr>
        <w:t xml:space="preserve"> </w:t>
      </w:r>
      <w:r>
        <w:rPr>
          <w:spacing w:val="-4"/>
        </w:rPr>
        <w:t>个乡镇，沟通了通扬运河，如泰运河、大寨河、西司马港</w:t>
      </w:r>
      <w:r>
        <w:rPr/>
        <w:t xml:space="preserve"> </w:t>
      </w:r>
      <w:r>
        <w:rPr>
          <w:spacing w:val="-3"/>
        </w:rPr>
        <w:t>等东西流向的河流，最后与长江相通。它对如皋高沙平原区的灌溉</w:t>
      </w:r>
      <w:r>
        <w:rPr>
          <w:spacing w:val="-4"/>
        </w:rPr>
        <w:t>和水上运输起</w:t>
      </w:r>
    </w:p>
    <w:p>
      <w:pPr>
        <w:pStyle w:val="BodyText"/>
        <w:ind w:left="29"/>
        <w:spacing w:line="220" w:lineRule="auto"/>
        <w:rPr/>
      </w:pPr>
      <w:r>
        <w:rPr>
          <w:spacing w:val="-3"/>
        </w:rPr>
        <w:t>着更重要作用。</w:t>
      </w:r>
    </w:p>
    <w:p>
      <w:pPr>
        <w:pStyle w:val="BodyText"/>
        <w:ind w:left="31" w:firstLine="480"/>
        <w:spacing w:before="181" w:line="360" w:lineRule="auto"/>
        <w:rPr/>
      </w:pPr>
      <w:r>
        <w:rPr>
          <w:spacing w:val="-4"/>
        </w:rPr>
        <w:t>如海运河流经如皋中部广大地区，流域面积居全市各河之首。河宽而直，航</w:t>
      </w:r>
      <w:r>
        <w:rPr>
          <w:spacing w:val="-4"/>
        </w:rPr>
        <w:t xml:space="preserve"> </w:t>
      </w:r>
      <w:r>
        <w:rPr>
          <w:spacing w:val="-8"/>
        </w:rPr>
        <w:t>运条件好，并与通扬运河、如泰运河、东、西司马港等河流相连，也与长江相通。</w:t>
      </w:r>
      <w:r>
        <w:rPr>
          <w:spacing w:val="18"/>
        </w:rPr>
        <w:t xml:space="preserve"> </w:t>
      </w:r>
      <w:r>
        <w:rPr>
          <w:spacing w:val="-8"/>
        </w:rPr>
        <w:t>它对袁桥、邓元、何庄、城西、大明、场北、磨头、长庄、车马湖、郭元、九华、</w:t>
      </w:r>
    </w:p>
    <w:p>
      <w:pPr>
        <w:pStyle w:val="BodyText"/>
        <w:ind w:left="36"/>
        <w:spacing w:line="220" w:lineRule="auto"/>
        <w:rPr/>
      </w:pPr>
      <w:r>
        <w:rPr>
          <w:spacing w:val="-3"/>
        </w:rPr>
        <w:t>营防等</w:t>
      </w:r>
      <w:r>
        <w:rPr>
          <w:spacing w:val="-23"/>
        </w:rPr>
        <w:t xml:space="preserve"> </w:t>
      </w:r>
      <w:r>
        <w:rPr>
          <w:spacing w:val="-3"/>
        </w:rPr>
        <w:t>12</w:t>
      </w:r>
      <w:r>
        <w:rPr>
          <w:spacing w:val="-43"/>
        </w:rPr>
        <w:t xml:space="preserve"> </w:t>
      </w:r>
      <w:r>
        <w:rPr>
          <w:spacing w:val="-3"/>
        </w:rPr>
        <w:t>个乡镇的航运和农业灌溉起着非常重要的作用。</w:t>
      </w:r>
    </w:p>
    <w:p>
      <w:pPr>
        <w:pStyle w:val="BodyText"/>
        <w:ind w:left="29" w:right="83" w:firstLine="484"/>
        <w:spacing w:before="182" w:line="360" w:lineRule="auto"/>
        <w:rPr/>
      </w:pPr>
      <w:r>
        <w:rPr>
          <w:spacing w:val="-4"/>
        </w:rPr>
        <w:t>通扬运河先后流经柴湾、戴庄、新民、邓元、如城、东陈、丁北、建设、丁</w:t>
      </w:r>
      <w:r>
        <w:rPr>
          <w:spacing w:val="16"/>
        </w:rPr>
        <w:t xml:space="preserve"> </w:t>
      </w:r>
      <w:r>
        <w:rPr>
          <w:spacing w:val="-3"/>
        </w:rPr>
        <w:t>西、丁埝、林梓、新姚、蒲西、</w:t>
      </w:r>
      <w:r>
        <w:rPr>
          <w:spacing w:val="-68"/>
        </w:rPr>
        <w:t xml:space="preserve"> </w:t>
      </w:r>
      <w:r>
        <w:rPr>
          <w:spacing w:val="-3"/>
        </w:rPr>
        <w:t>白蒲、勇敢等</w:t>
      </w:r>
      <w:r>
        <w:rPr>
          <w:spacing w:val="-34"/>
        </w:rPr>
        <w:t xml:space="preserve"> </w:t>
      </w:r>
      <w:r>
        <w:rPr>
          <w:spacing w:val="-3"/>
        </w:rPr>
        <w:t>15</w:t>
      </w:r>
      <w:r>
        <w:rPr>
          <w:spacing w:val="-43"/>
        </w:rPr>
        <w:t xml:space="preserve"> </w:t>
      </w:r>
      <w:r>
        <w:rPr>
          <w:spacing w:val="-3"/>
        </w:rPr>
        <w:t>个乡镇，是流</w:t>
      </w:r>
      <w:r>
        <w:rPr>
          <w:spacing w:val="-4"/>
        </w:rPr>
        <w:t>经如皋乡镇最多</w:t>
      </w:r>
      <w:r>
        <w:rPr/>
        <w:t xml:space="preserve"> </w:t>
      </w:r>
      <w:r>
        <w:rPr>
          <w:spacing w:val="-3"/>
        </w:rPr>
        <w:t>的河流。它沟通了白＿港、南凌河、如泰运河、丁堡河、东、</w:t>
      </w:r>
      <w:r>
        <w:rPr>
          <w:spacing w:val="-4"/>
        </w:rPr>
        <w:t>西司马港等，并与</w:t>
      </w:r>
      <w:r>
        <w:rPr/>
        <w:t xml:space="preserve"> </w:t>
      </w:r>
      <w:r>
        <w:rPr>
          <w:spacing w:val="-3"/>
        </w:rPr>
        <w:t>长江、大运河相通，流经如皋经济最发达地带，成为运输最繁忙的</w:t>
      </w:r>
      <w:r>
        <w:rPr>
          <w:spacing w:val="-4"/>
        </w:rPr>
        <w:t>河流，也是如</w:t>
      </w:r>
    </w:p>
    <w:p>
      <w:pPr>
        <w:pStyle w:val="BodyText"/>
        <w:ind w:left="33"/>
        <w:spacing w:before="1" w:line="222" w:lineRule="auto"/>
        <w:rPr/>
      </w:pPr>
      <w:r>
        <w:rPr>
          <w:spacing w:val="-2"/>
        </w:rPr>
        <w:t>皋东北部和东部广大地区的主要灌溉河道。</w:t>
      </w:r>
    </w:p>
    <w:p>
      <w:pPr>
        <w:pStyle w:val="BodyText"/>
        <w:ind w:left="511"/>
        <w:spacing w:before="179" w:line="468" w:lineRule="exact"/>
        <w:rPr/>
      </w:pPr>
      <w:r>
        <w:rPr>
          <w:spacing w:val="-3"/>
          <w:position w:val="17"/>
        </w:rPr>
        <w:t>如泰运河流经如皋北部地区，河长居如皋各</w:t>
      </w:r>
      <w:r>
        <w:rPr>
          <w:spacing w:val="-4"/>
          <w:position w:val="17"/>
        </w:rPr>
        <w:t>河之首。它是如皋东西航运的大</w:t>
      </w:r>
    </w:p>
    <w:p>
      <w:pPr>
        <w:pStyle w:val="BodyText"/>
        <w:spacing w:line="220" w:lineRule="auto"/>
        <w:jc w:val="right"/>
        <w:rPr/>
      </w:pPr>
      <w:r>
        <w:rPr>
          <w:spacing w:val="-8"/>
        </w:rPr>
        <w:t>动脉，并可与拉马河、焦港、长甸河、如海运河、通扬运河、丁堡河等河道联运。</w:t>
      </w:r>
    </w:p>
    <w:p>
      <w:pPr>
        <w:pStyle w:val="BodyText"/>
        <w:ind w:left="510"/>
        <w:spacing w:before="182" w:line="219" w:lineRule="auto"/>
        <w:rPr/>
      </w:pPr>
      <w:r>
        <w:rPr>
          <w:spacing w:val="-2"/>
        </w:rPr>
        <w:t>本次调查地块所在区域水系图见图</w:t>
      </w:r>
      <w:r>
        <w:rPr>
          <w:spacing w:val="-36"/>
        </w:rPr>
        <w:t xml:space="preserve"> </w:t>
      </w:r>
      <w:r>
        <w:rPr>
          <w:spacing w:val="-2"/>
        </w:rPr>
        <w:t>3.1-5。</w:t>
      </w:r>
    </w:p>
    <w:p>
      <w:pPr>
        <w:spacing w:line="219" w:lineRule="auto"/>
        <w:sectPr>
          <w:footerReference w:type="default" r:id="rId53"/>
          <w:pgSz w:w="11906" w:h="16839"/>
          <w:pgMar w:top="1133" w:right="1716" w:bottom="964" w:left="1785" w:header="897" w:footer="802" w:gutter="0"/>
        </w:sectPr>
        <w:rPr/>
      </w:pPr>
    </w:p>
    <w:p>
      <w:pPr>
        <w:spacing w:line="337" w:lineRule="auto"/>
        <w:rPr>
          <w:rFonts w:ascii="Arial"/>
          <w:sz w:val="21"/>
        </w:rPr>
      </w:pPr>
      <w:r/>
    </w:p>
    <w:p>
      <w:pPr>
        <w:ind w:firstLine="273"/>
        <w:spacing w:line="4611" w:lineRule="exact"/>
        <w:rPr/>
      </w:pPr>
      <w:r>
        <w:rPr>
          <w:position w:val="-92"/>
        </w:rPr>
        <w:pict>
          <v:group id="_x0000_s54" style="mso-position-vertical-relative:line;mso-position-horizontal-relative:char;width:389.3pt;height:230.55pt;" filled="false" stroked="false" coordsize="7785,4611" coordorigin="0,0">
            <v:shape id="_x0000_s56" style="position:absolute;left:0;top:0;width:7785;height:4611;" filled="false" stroked="false" type="#_x0000_t75">
              <v:imagedata o:title="" r:id="rId55"/>
            </v:shape>
            <v:shape id="_x0000_s58" style="position:absolute;left:1307;top:466;width:5987;height:370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990"/>
                      <w:spacing w:before="20" w:line="673" w:lineRule="exact"/>
                      <w:rPr/>
                    </w:pPr>
                    <w:r>
                      <w:rPr>
                        <w:position w:val="-13"/>
                      </w:rPr>
                      <w:drawing>
                        <wp:inline distT="0" distB="0" distL="0" distR="0">
                          <wp:extent cx="240080" cy="427749"/>
                          <wp:effectExtent l="0" t="0" r="0" b="0"/>
                          <wp:docPr id="28" name="IM 28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8" name="IM 28"/>
                                  <pic:cNvPicPr/>
                                </pic:nvPicPr>
                                <pic:blipFill>
                                  <a:blip r:embed="rId5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240080" cy="42774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9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9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firstLine="2054"/>
                      <w:spacing w:line="269" w:lineRule="exact"/>
                      <w:rPr/>
                    </w:pPr>
                    <w:r>
                      <w:rPr>
                        <w:position w:val="-5"/>
                      </w:rPr>
                      <w:drawing>
                        <wp:inline distT="0" distB="0" distL="0" distR="0">
                          <wp:extent cx="439775" cy="170650"/>
                          <wp:effectExtent l="0" t="0" r="0" b="0"/>
                          <wp:docPr id="30" name="IM 30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0" name="IM 30"/>
                                  <pic:cNvPicPr/>
                                </pic:nvPicPr>
                                <pic:blipFill>
                                  <a:blip r:embed="rId5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439775" cy="170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7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firstLine="484"/>
                      <w:spacing w:line="259" w:lineRule="exact"/>
                      <w:rPr/>
                    </w:pPr>
                    <w:r>
                      <w:rPr>
                        <w:position w:val="-5"/>
                      </w:rPr>
                      <w:drawing>
                        <wp:inline distT="0" distB="0" distL="0" distR="0">
                          <wp:extent cx="420725" cy="164236"/>
                          <wp:effectExtent l="0" t="0" r="0" b="0"/>
                          <wp:docPr id="32" name="IM 32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2" name="IM 32"/>
                                  <pic:cNvPicPr/>
                                </pic:nvPicPr>
                                <pic:blipFill>
                                  <a:blip r:embed="rId5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420725" cy="1642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ind w:firstLine="1570"/>
                      <w:spacing w:before="119" w:line="583" w:lineRule="exact"/>
                      <w:rPr/>
                    </w:pPr>
                    <w:r>
                      <w:rPr>
                        <w:position w:val="-11"/>
                      </w:rPr>
                      <w:drawing>
                        <wp:inline distT="0" distB="0" distL="0" distR="0">
                          <wp:extent cx="220014" cy="370713"/>
                          <wp:effectExtent l="0" t="0" r="0" b="0"/>
                          <wp:docPr id="34" name="IM 34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4" name="IM 34"/>
                                  <pic:cNvPicPr/>
                                </pic:nvPicPr>
                                <pic:blipFill>
                                  <a:blip r:embed="rId5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220014" cy="37071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ind w:right="20"/>
                      <w:spacing w:line="233" w:lineRule="auto"/>
                      <w:jc w:val="right"/>
                      <w:rPr>
                        <w:rFonts w:ascii="SimSun" w:hAnsi="SimSun" w:eastAsia="SimSun" w:cs="SimSun"/>
                        <w:sz w:val="14"/>
                        <w:szCs w:val="14"/>
                      </w:rPr>
                    </w:pPr>
                    <w:r>
                      <w:rPr>
                        <w:rFonts w:ascii="SimSun" w:hAnsi="SimSun" w:eastAsia="SimSun" w:cs="SimSun"/>
                        <w:sz w:val="14"/>
                        <w:szCs w:val="14"/>
                        <w:spacing w:val="5"/>
                      </w:rPr>
                      <w:t>流向</w:t>
                    </w:r>
                  </w:p>
                  <w:p>
                    <w:pPr>
                      <w:ind w:firstLine="20"/>
                      <w:spacing w:before="140" w:line="563" w:lineRule="exact"/>
                      <w:rPr/>
                    </w:pPr>
                    <w:r>
                      <w:rPr>
                        <w:position w:val="-11"/>
                      </w:rPr>
                      <w:drawing>
                        <wp:inline distT="0" distB="0" distL="0" distR="0">
                          <wp:extent cx="196202" cy="357847"/>
                          <wp:effectExtent l="0" t="0" r="0" b="0"/>
                          <wp:docPr id="36" name="IM 36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6" name="IM 36"/>
                                  <pic:cNvPicPr/>
                                </pic:nvPicPr>
                                <pic:blipFill>
                                  <a:blip r:embed="rId6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96202" cy="3578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60" style="position:absolute;left:240;top:2946;width:584;height:301;" filled="false" stroked="false" type="#_x0000_t75">
              <v:imagedata o:title="" r:id="rId61"/>
            </v:shape>
            <v:shape id="_x0000_s62" style="position:absolute;left:2703;top:4103;width:612;height:266;" filled="false" stroked="false" type="#_x0000_t75">
              <v:imagedata o:title="" r:id="rId62"/>
            </v:shape>
            <v:shape id="_x0000_s64" style="position:absolute;left:257;top:1696;width:278;height:504;" filled="false" stroked="false" type="#_x0000_t75">
              <v:imagedata o:title="" r:id="rId63"/>
            </v:shape>
            <v:shape id="_x0000_s66" style="position:absolute;left:6203;top:3236;width:330;height:68;" filled="false" stroked="false" type="#_x0000_t75">
              <v:imagedata o:title="" r:id="rId64"/>
            </v:shape>
          </v:group>
        </w:pict>
      </w:r>
    </w:p>
    <w:p>
      <w:pPr>
        <w:pStyle w:val="BodyText"/>
        <w:ind w:left="2067"/>
        <w:spacing w:before="73" w:line="219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图</w:t>
      </w:r>
      <w:r>
        <w:rPr>
          <w:spacing w:val="-42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3.1-6</w:t>
      </w:r>
      <w:r>
        <w:rPr>
          <w:spacing w:val="-2"/>
        </w:rPr>
        <w:t xml:space="preserve"> 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本次调查地块所在区域水系图</w:t>
      </w:r>
    </w:p>
    <w:p>
      <w:pPr>
        <w:spacing w:line="219" w:lineRule="auto"/>
        <w:sectPr>
          <w:headerReference w:type="default" r:id="rId15"/>
          <w:footerReference w:type="default" r:id="rId54"/>
          <w:pgSz w:w="11906" w:h="16839"/>
          <w:pgMar w:top="1133" w:right="1785" w:bottom="964" w:left="1785" w:header="897" w:footer="802" w:gutter="0"/>
        </w:sectPr>
        <w:rPr/>
      </w:pP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29"/>
        <w:spacing w:before="91" w:line="223" w:lineRule="auto"/>
        <w:outlineLvl w:val="1"/>
        <w:rPr>
          <w:sz w:val="28"/>
          <w:szCs w:val="28"/>
        </w:rPr>
      </w:pPr>
      <w:bookmarkStart w:name="bookmark10" w:id="10"/>
      <w:bookmarkEnd w:id="10"/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3.2</w:t>
      </w:r>
      <w:r>
        <w:rPr>
          <w:sz w:val="28"/>
          <w:szCs w:val="28"/>
          <w:spacing w:val="18"/>
        </w:rPr>
        <w:t xml:space="preserve"> </w:t>
      </w: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敏感目标</w:t>
      </w:r>
    </w:p>
    <w:p>
      <w:pPr>
        <w:pStyle w:val="BodyText"/>
        <w:ind w:left="514"/>
        <w:spacing w:before="227" w:line="468" w:lineRule="exact"/>
        <w:rPr/>
      </w:pPr>
      <w:r>
        <w:rPr>
          <w:spacing w:val="-3"/>
          <w:position w:val="17"/>
        </w:rPr>
        <w:t>结合现场踏勘及资料整合分析，确定地块敏感目标主要</w:t>
      </w:r>
      <w:r>
        <w:rPr>
          <w:spacing w:val="-4"/>
          <w:position w:val="17"/>
        </w:rPr>
        <w:t>为周围500m范围内的</w:t>
      </w:r>
    </w:p>
    <w:p>
      <w:pPr>
        <w:pStyle w:val="BodyText"/>
        <w:ind w:left="29"/>
        <w:spacing w:line="221" w:lineRule="auto"/>
        <w:rPr/>
      </w:pPr>
      <w:r>
        <w:rPr>
          <w:spacing w:val="-1"/>
        </w:rPr>
        <w:t>居住区和河流。其敏感目标见图3.2-1、表3.2-1。</w:t>
      </w:r>
    </w:p>
    <w:p>
      <w:pPr>
        <w:pStyle w:val="BodyText"/>
        <w:ind w:left="2285"/>
        <w:spacing w:before="180" w:line="222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表</w:t>
      </w:r>
      <w:r>
        <w:rPr>
          <w:spacing w:val="-43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3.2-1</w:t>
      </w:r>
      <w:r>
        <w:rPr>
          <w:spacing w:val="-1"/>
        </w:rPr>
        <w:t xml:space="preserve"> 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周边环境敏感目标一览表</w:t>
      </w:r>
    </w:p>
    <w:p>
      <w:pPr>
        <w:spacing w:line="64" w:lineRule="exact"/>
        <w:rPr/>
      </w:pPr>
      <w:r/>
    </w:p>
    <w:tbl>
      <w:tblPr>
        <w:tblStyle w:val="TableNormal"/>
        <w:tblW w:w="8405" w:type="dxa"/>
        <w:tblInd w:w="11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98"/>
        <w:gridCol w:w="1660"/>
        <w:gridCol w:w="663"/>
        <w:gridCol w:w="1422"/>
        <w:gridCol w:w="1472"/>
        <w:gridCol w:w="2090"/>
      </w:tblGrid>
      <w:tr>
        <w:trPr>
          <w:trHeight w:val="633" w:hRule="atLeast"/>
        </w:trPr>
        <w:tc>
          <w:tcPr>
            <w:tcW w:w="1098" w:type="dxa"/>
            <w:vAlign w:val="top"/>
          </w:tcPr>
          <w:p>
            <w:pPr>
              <w:pStyle w:val="TableText"/>
              <w:ind w:left="138"/>
              <w:spacing w:before="212" w:line="231" w:lineRule="auto"/>
              <w:rPr/>
            </w:pPr>
            <w:r>
              <w:rPr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环境对象</w:t>
            </w:r>
          </w:p>
        </w:tc>
        <w:tc>
          <w:tcPr>
            <w:tcW w:w="1660" w:type="dxa"/>
            <w:vAlign w:val="top"/>
          </w:tcPr>
          <w:p>
            <w:pPr>
              <w:pStyle w:val="TableText"/>
              <w:ind w:left="206"/>
              <w:spacing w:before="212" w:line="229" w:lineRule="auto"/>
              <w:rPr/>
            </w:pPr>
            <w:r>
              <w:rPr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环境保护目标</w:t>
            </w:r>
          </w:p>
        </w:tc>
        <w:tc>
          <w:tcPr>
            <w:tcW w:w="663" w:type="dxa"/>
            <w:vAlign w:val="top"/>
          </w:tcPr>
          <w:p>
            <w:pPr>
              <w:pStyle w:val="TableText"/>
              <w:ind w:left="135"/>
              <w:spacing w:before="212" w:line="230" w:lineRule="auto"/>
              <w:rPr/>
            </w:pPr>
            <w:r>
              <w:rPr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方位</w:t>
            </w:r>
          </w:p>
        </w:tc>
        <w:tc>
          <w:tcPr>
            <w:tcW w:w="1422" w:type="dxa"/>
            <w:vAlign w:val="top"/>
          </w:tcPr>
          <w:p>
            <w:pPr>
              <w:pStyle w:val="TableText"/>
              <w:ind w:left="246" w:right="78" w:hanging="149"/>
              <w:spacing w:before="57" w:line="259" w:lineRule="auto"/>
              <w:rPr/>
            </w:pPr>
            <w:r>
              <w:rPr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6"/>
              </w:rPr>
              <w:t>与本调查地块</w:t>
            </w:r>
            <w:r>
              <w:rPr>
                <w:spacing w:val="3"/>
              </w:rPr>
              <w:t xml:space="preserve"> </w:t>
            </w:r>
            <w:r>
              <w:rPr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4"/>
              </w:rPr>
              <w:t>距离（m）</w:t>
            </w:r>
          </w:p>
        </w:tc>
        <w:tc>
          <w:tcPr>
            <w:tcW w:w="1472" w:type="dxa"/>
            <w:vAlign w:val="top"/>
          </w:tcPr>
          <w:p>
            <w:pPr>
              <w:pStyle w:val="TableText"/>
              <w:ind w:left="536"/>
              <w:spacing w:before="211" w:line="232" w:lineRule="auto"/>
              <w:rPr/>
            </w:pPr>
            <w:r>
              <w:rPr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3"/>
              </w:rPr>
              <w:t>规模</w:t>
            </w:r>
          </w:p>
        </w:tc>
        <w:tc>
          <w:tcPr>
            <w:tcW w:w="2090" w:type="dxa"/>
            <w:vAlign w:val="top"/>
          </w:tcPr>
          <w:p>
            <w:pPr>
              <w:pStyle w:val="TableText"/>
              <w:ind w:left="634"/>
              <w:spacing w:before="212" w:line="230" w:lineRule="auto"/>
              <w:rPr/>
            </w:pPr>
            <w:r>
              <w:rPr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环境功能</w:t>
            </w:r>
          </w:p>
        </w:tc>
      </w:tr>
      <w:tr>
        <w:trPr>
          <w:trHeight w:val="628" w:hRule="atLeast"/>
        </w:trPr>
        <w:tc>
          <w:tcPr>
            <w:tcW w:w="1098" w:type="dxa"/>
            <w:vAlign w:val="top"/>
            <w:vMerge w:val="restart"/>
            <w:tcBorders>
              <w:bottom w:val="nil"/>
            </w:tcBorders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2"/>
              <w:spacing w:before="65" w:line="232" w:lineRule="auto"/>
              <w:rPr/>
            </w:pPr>
            <w:r>
              <w:rPr/>
              <w:t>大气</w:t>
            </w:r>
          </w:p>
        </w:tc>
        <w:tc>
          <w:tcPr>
            <w:tcW w:w="1660" w:type="dxa"/>
            <w:vAlign w:val="top"/>
          </w:tcPr>
          <w:p>
            <w:pPr>
              <w:pStyle w:val="TableText"/>
              <w:ind w:left="422"/>
              <w:spacing w:before="207" w:line="229" w:lineRule="auto"/>
              <w:rPr/>
            </w:pPr>
            <w:r>
              <w:rPr>
                <w:spacing w:val="5"/>
              </w:rPr>
              <w:t>花苑新村</w:t>
            </w:r>
          </w:p>
        </w:tc>
        <w:tc>
          <w:tcPr>
            <w:tcW w:w="663" w:type="dxa"/>
            <w:vAlign w:val="top"/>
          </w:tcPr>
          <w:p>
            <w:pPr>
              <w:pStyle w:val="TableText"/>
              <w:ind w:left="283"/>
              <w:spacing w:before="244" w:line="186" w:lineRule="auto"/>
              <w:rPr/>
            </w:pPr>
            <w:r>
              <w:rPr/>
              <w:t>S</w:t>
            </w:r>
          </w:p>
        </w:tc>
        <w:tc>
          <w:tcPr>
            <w:tcW w:w="1422" w:type="dxa"/>
            <w:vAlign w:val="top"/>
          </w:tcPr>
          <w:p>
            <w:pPr>
              <w:pStyle w:val="TableText"/>
              <w:ind w:left="562"/>
              <w:spacing w:before="243" w:line="187" w:lineRule="auto"/>
              <w:rPr/>
            </w:pPr>
            <w:r>
              <w:rPr>
                <w:spacing w:val="1"/>
              </w:rPr>
              <w:t>313</w:t>
            </w:r>
          </w:p>
        </w:tc>
        <w:tc>
          <w:tcPr>
            <w:tcW w:w="1472" w:type="dxa"/>
            <w:vAlign w:val="top"/>
          </w:tcPr>
          <w:p>
            <w:pPr>
              <w:pStyle w:val="TableText"/>
              <w:ind w:left="540" w:right="1" w:hanging="515"/>
              <w:spacing w:before="52" w:line="261" w:lineRule="auto"/>
              <w:rPr/>
            </w:pPr>
            <w:r>
              <w:rPr>
                <w:spacing w:val="-8"/>
              </w:rPr>
              <w:t>1002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户（约</w:t>
            </w:r>
            <w:r>
              <w:rPr>
                <w:spacing w:val="-38"/>
              </w:rPr>
              <w:t xml:space="preserve"> </w:t>
            </w:r>
            <w:r>
              <w:rPr>
                <w:spacing w:val="-8"/>
              </w:rPr>
              <w:t>3507</w:t>
            </w:r>
            <w:r>
              <w:rPr/>
              <w:t xml:space="preserve"> </w:t>
            </w:r>
            <w:r>
              <w:rPr>
                <w:spacing w:val="-5"/>
              </w:rPr>
              <w:t>人）</w:t>
            </w:r>
          </w:p>
        </w:tc>
        <w:tc>
          <w:tcPr>
            <w:tcW w:w="2090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"/>
              <w:spacing w:before="65" w:line="229" w:lineRule="auto"/>
              <w:rPr/>
            </w:pPr>
            <w:r>
              <w:rPr>
                <w:spacing w:val="6"/>
              </w:rPr>
              <w:t>执行《环境空气质量标</w:t>
            </w:r>
          </w:p>
          <w:p>
            <w:pPr>
              <w:pStyle w:val="TableText"/>
              <w:ind w:left="641" w:right="63" w:hanging="580"/>
              <w:spacing w:before="64" w:line="259" w:lineRule="auto"/>
              <w:rPr/>
            </w:pPr>
            <w:r>
              <w:rPr>
                <w:spacing w:val="4"/>
              </w:rPr>
              <w:t>准》（</w:t>
            </w:r>
            <w:r>
              <w:rPr/>
              <w:t>GB</w:t>
            </w:r>
            <w:r>
              <w:rPr>
                <w:spacing w:val="4"/>
              </w:rPr>
              <w:t>3095-2012）</w:t>
            </w:r>
            <w:r>
              <w:rPr>
                <w:spacing w:val="7"/>
              </w:rPr>
              <w:t xml:space="preserve"> </w:t>
            </w:r>
            <w:r>
              <w:rPr>
                <w:spacing w:val="4"/>
              </w:rPr>
              <w:t>二级标准</w:t>
            </w:r>
          </w:p>
        </w:tc>
      </w:tr>
      <w:tr>
        <w:trPr>
          <w:trHeight w:val="628" w:hRule="atLeast"/>
        </w:trPr>
        <w:tc>
          <w:tcPr>
            <w:tcW w:w="109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ind w:left="420"/>
              <w:spacing w:before="208" w:line="232" w:lineRule="auto"/>
              <w:rPr/>
            </w:pPr>
            <w:r>
              <w:rPr>
                <w:spacing w:val="5"/>
              </w:rPr>
              <w:t>金茂国际</w:t>
            </w:r>
          </w:p>
        </w:tc>
        <w:tc>
          <w:tcPr>
            <w:tcW w:w="663" w:type="dxa"/>
            <w:vAlign w:val="top"/>
          </w:tcPr>
          <w:p>
            <w:pPr>
              <w:pStyle w:val="TableText"/>
              <w:ind w:left="283"/>
              <w:spacing w:before="244" w:line="186" w:lineRule="auto"/>
              <w:rPr/>
            </w:pPr>
            <w:r>
              <w:rPr/>
              <w:t>S</w:t>
            </w:r>
          </w:p>
        </w:tc>
        <w:tc>
          <w:tcPr>
            <w:tcW w:w="1422" w:type="dxa"/>
            <w:vAlign w:val="top"/>
          </w:tcPr>
          <w:p>
            <w:pPr>
              <w:pStyle w:val="TableText"/>
              <w:ind w:left="560"/>
              <w:spacing w:before="244" w:line="186" w:lineRule="auto"/>
              <w:rPr/>
            </w:pPr>
            <w:r>
              <w:rPr>
                <w:spacing w:val="1"/>
              </w:rPr>
              <w:t>234</w:t>
            </w:r>
          </w:p>
        </w:tc>
        <w:tc>
          <w:tcPr>
            <w:tcW w:w="1472" w:type="dxa"/>
            <w:vAlign w:val="top"/>
          </w:tcPr>
          <w:p>
            <w:pPr>
              <w:pStyle w:val="TableText"/>
              <w:ind w:left="540" w:right="1" w:hanging="528"/>
              <w:spacing w:before="52" w:line="261" w:lineRule="auto"/>
              <w:rPr/>
            </w:pPr>
            <w:r>
              <w:rPr>
                <w:spacing w:val="-7"/>
              </w:rPr>
              <w:t>2648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户（约</w:t>
            </w:r>
            <w:r>
              <w:rPr>
                <w:spacing w:val="-41"/>
              </w:rPr>
              <w:t xml:space="preserve"> </w:t>
            </w:r>
            <w:r>
              <w:rPr>
                <w:spacing w:val="-7"/>
              </w:rPr>
              <w:t>9268</w:t>
            </w:r>
            <w:r>
              <w:rPr/>
              <w:t xml:space="preserve"> </w:t>
            </w:r>
            <w:r>
              <w:rPr>
                <w:spacing w:val="-5"/>
              </w:rPr>
              <w:t>人）</w:t>
            </w:r>
          </w:p>
        </w:tc>
        <w:tc>
          <w:tcPr>
            <w:tcW w:w="209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8" w:hRule="atLeast"/>
        </w:trPr>
        <w:tc>
          <w:tcPr>
            <w:tcW w:w="109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ind w:left="428"/>
              <w:spacing w:before="209" w:line="230" w:lineRule="auto"/>
              <w:rPr/>
            </w:pPr>
            <w:r>
              <w:rPr>
                <w:spacing w:val="3"/>
              </w:rPr>
              <w:t>盛世华庭</w:t>
            </w:r>
          </w:p>
        </w:tc>
        <w:tc>
          <w:tcPr>
            <w:tcW w:w="663" w:type="dxa"/>
            <w:vAlign w:val="top"/>
          </w:tcPr>
          <w:p>
            <w:pPr>
              <w:pStyle w:val="TableText"/>
              <w:ind w:left="283"/>
              <w:spacing w:before="245" w:line="186" w:lineRule="auto"/>
              <w:rPr/>
            </w:pPr>
            <w:r>
              <w:rPr/>
              <w:t>S</w:t>
            </w:r>
          </w:p>
        </w:tc>
        <w:tc>
          <w:tcPr>
            <w:tcW w:w="1422" w:type="dxa"/>
            <w:vAlign w:val="top"/>
          </w:tcPr>
          <w:p>
            <w:pPr>
              <w:pStyle w:val="TableText"/>
              <w:ind w:left="573"/>
              <w:spacing w:before="244" w:line="187" w:lineRule="auto"/>
              <w:rPr/>
            </w:pPr>
            <w:r>
              <w:rPr>
                <w:spacing w:val="-3"/>
              </w:rPr>
              <w:t>175</w:t>
            </w:r>
          </w:p>
        </w:tc>
        <w:tc>
          <w:tcPr>
            <w:tcW w:w="1472" w:type="dxa"/>
            <w:vAlign w:val="top"/>
          </w:tcPr>
          <w:p>
            <w:pPr>
              <w:pStyle w:val="TableText"/>
              <w:ind w:left="539" w:right="1" w:hanging="528"/>
              <w:spacing w:before="52" w:line="261" w:lineRule="auto"/>
              <w:rPr/>
            </w:pPr>
            <w:r>
              <w:rPr>
                <w:spacing w:val="2"/>
              </w:rPr>
              <w:t>654</w:t>
            </w:r>
            <w:r>
              <w:rPr>
                <w:spacing w:val="-32"/>
              </w:rPr>
              <w:t xml:space="preserve"> </w:t>
            </w:r>
            <w:r>
              <w:rPr>
                <w:spacing w:val="2"/>
              </w:rPr>
              <w:t>户（约</w:t>
            </w:r>
            <w:r>
              <w:rPr>
                <w:spacing w:val="-36"/>
              </w:rPr>
              <w:t xml:space="preserve"> </w:t>
            </w:r>
            <w:r>
              <w:rPr>
                <w:spacing w:val="2"/>
              </w:rPr>
              <w:t>2289</w:t>
            </w:r>
            <w:r>
              <w:rPr/>
              <w:t xml:space="preserve"> </w:t>
            </w:r>
            <w:r>
              <w:rPr>
                <w:spacing w:val="-5"/>
              </w:rPr>
              <w:t>人）</w:t>
            </w:r>
          </w:p>
        </w:tc>
        <w:tc>
          <w:tcPr>
            <w:tcW w:w="209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93" w:hRule="atLeast"/>
        </w:trPr>
        <w:tc>
          <w:tcPr>
            <w:tcW w:w="109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ind w:left="105"/>
              <w:spacing w:before="192" w:line="231" w:lineRule="auto"/>
              <w:rPr/>
            </w:pPr>
            <w:r>
              <w:rPr>
                <w:spacing w:val="7"/>
              </w:rPr>
              <w:t>如皋市志颐小学</w:t>
            </w:r>
          </w:p>
        </w:tc>
        <w:tc>
          <w:tcPr>
            <w:tcW w:w="663" w:type="dxa"/>
            <w:vAlign w:val="top"/>
          </w:tcPr>
          <w:p>
            <w:pPr>
              <w:pStyle w:val="TableText"/>
              <w:ind w:left="283"/>
              <w:spacing w:before="229" w:line="186" w:lineRule="auto"/>
              <w:rPr/>
            </w:pPr>
            <w:r>
              <w:rPr/>
              <w:t>S</w:t>
            </w:r>
          </w:p>
        </w:tc>
        <w:tc>
          <w:tcPr>
            <w:tcW w:w="1422" w:type="dxa"/>
            <w:vAlign w:val="top"/>
          </w:tcPr>
          <w:p>
            <w:pPr>
              <w:pStyle w:val="TableText"/>
              <w:ind w:left="573"/>
              <w:spacing w:before="228" w:line="187" w:lineRule="auto"/>
              <w:rPr/>
            </w:pPr>
            <w:r>
              <w:rPr>
                <w:spacing w:val="-3"/>
              </w:rPr>
              <w:t>147</w:t>
            </w:r>
          </w:p>
        </w:tc>
        <w:tc>
          <w:tcPr>
            <w:tcW w:w="1472" w:type="dxa"/>
            <w:vAlign w:val="top"/>
          </w:tcPr>
          <w:p>
            <w:pPr>
              <w:pStyle w:val="TableText"/>
              <w:ind w:left="277"/>
              <w:spacing w:before="193" w:line="232" w:lineRule="auto"/>
              <w:rPr/>
            </w:pPr>
            <w:r>
              <w:rPr/>
              <w:t>约</w:t>
            </w:r>
            <w:r>
              <w:rPr>
                <w:spacing w:val="-34"/>
              </w:rPr>
              <w:t xml:space="preserve"> </w:t>
            </w:r>
            <w:r>
              <w:rPr/>
              <w:t>2500</w:t>
            </w:r>
            <w:r>
              <w:rPr>
                <w:spacing w:val="-31"/>
              </w:rPr>
              <w:t xml:space="preserve"> </w:t>
            </w:r>
            <w:r>
              <w:rPr/>
              <w:t>人</w:t>
            </w:r>
          </w:p>
        </w:tc>
        <w:tc>
          <w:tcPr>
            <w:tcW w:w="209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8" w:hRule="atLeast"/>
        </w:trPr>
        <w:tc>
          <w:tcPr>
            <w:tcW w:w="109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ind w:left="421"/>
              <w:spacing w:before="211" w:line="234" w:lineRule="auto"/>
              <w:rPr/>
            </w:pPr>
            <w:r>
              <w:rPr>
                <w:spacing w:val="5"/>
              </w:rPr>
              <w:t>红星小区</w:t>
            </w:r>
          </w:p>
        </w:tc>
        <w:tc>
          <w:tcPr>
            <w:tcW w:w="663" w:type="dxa"/>
            <w:vAlign w:val="top"/>
          </w:tcPr>
          <w:p>
            <w:pPr>
              <w:pStyle w:val="TableText"/>
              <w:ind w:left="230"/>
              <w:spacing w:before="247" w:line="186" w:lineRule="auto"/>
              <w:rPr/>
            </w:pPr>
            <w:r>
              <w:rPr/>
              <w:t>SW</w:t>
            </w:r>
          </w:p>
        </w:tc>
        <w:tc>
          <w:tcPr>
            <w:tcW w:w="1422" w:type="dxa"/>
            <w:vAlign w:val="top"/>
          </w:tcPr>
          <w:p>
            <w:pPr>
              <w:pStyle w:val="TableText"/>
              <w:ind w:left="562"/>
              <w:spacing w:before="247" w:line="186" w:lineRule="auto"/>
              <w:rPr/>
            </w:pPr>
            <w:r>
              <w:rPr>
                <w:spacing w:val="1"/>
              </w:rPr>
              <w:t>336</w:t>
            </w:r>
          </w:p>
        </w:tc>
        <w:tc>
          <w:tcPr>
            <w:tcW w:w="1472" w:type="dxa"/>
            <w:vAlign w:val="top"/>
          </w:tcPr>
          <w:p>
            <w:pPr>
              <w:pStyle w:val="TableText"/>
              <w:ind w:left="539" w:right="1" w:hanging="531"/>
              <w:spacing w:before="56" w:line="259" w:lineRule="auto"/>
              <w:rPr/>
            </w:pPr>
            <w:r>
              <w:rPr>
                <w:spacing w:val="1"/>
              </w:rPr>
              <w:t>435</w:t>
            </w:r>
            <w:r>
              <w:rPr>
                <w:spacing w:val="-33"/>
              </w:rPr>
              <w:t xml:space="preserve"> </w:t>
            </w:r>
            <w:r>
              <w:rPr>
                <w:spacing w:val="1"/>
              </w:rPr>
              <w:t>户（约</w:t>
            </w:r>
            <w:r>
              <w:rPr>
                <w:spacing w:val="-22"/>
              </w:rPr>
              <w:t xml:space="preserve"> </w:t>
            </w:r>
            <w:r>
              <w:rPr>
                <w:spacing w:val="1"/>
              </w:rPr>
              <w:t>1523</w:t>
            </w:r>
            <w:r>
              <w:rPr/>
              <w:t xml:space="preserve"> </w:t>
            </w:r>
            <w:r>
              <w:rPr>
                <w:spacing w:val="-5"/>
              </w:rPr>
              <w:t>人）</w:t>
            </w:r>
          </w:p>
        </w:tc>
        <w:tc>
          <w:tcPr>
            <w:tcW w:w="209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93" w:hRule="atLeast"/>
        </w:trPr>
        <w:tc>
          <w:tcPr>
            <w:tcW w:w="109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7"/>
              <w:spacing w:before="65" w:line="232" w:lineRule="auto"/>
              <w:rPr/>
            </w:pPr>
            <w:r>
              <w:rPr>
                <w:spacing w:val="4"/>
              </w:rPr>
              <w:t>地表水</w:t>
            </w:r>
          </w:p>
        </w:tc>
        <w:tc>
          <w:tcPr>
            <w:tcW w:w="1660" w:type="dxa"/>
            <w:vAlign w:val="top"/>
          </w:tcPr>
          <w:p>
            <w:pPr>
              <w:pStyle w:val="TableText"/>
              <w:ind w:left="422"/>
              <w:spacing w:before="192" w:line="232" w:lineRule="auto"/>
              <w:rPr/>
            </w:pPr>
            <w:r>
              <w:rPr>
                <w:spacing w:val="5"/>
              </w:rPr>
              <w:t>如泰运河</w:t>
            </w:r>
          </w:p>
        </w:tc>
        <w:tc>
          <w:tcPr>
            <w:tcW w:w="663" w:type="dxa"/>
            <w:vAlign w:val="top"/>
          </w:tcPr>
          <w:p>
            <w:pPr>
              <w:pStyle w:val="TableText"/>
              <w:ind w:left="276"/>
              <w:spacing w:before="231" w:line="184" w:lineRule="auto"/>
              <w:rPr/>
            </w:pPr>
            <w:r>
              <w:rPr>
                <w:spacing w:val="3"/>
              </w:rPr>
              <w:t>N</w:t>
            </w:r>
          </w:p>
        </w:tc>
        <w:tc>
          <w:tcPr>
            <w:tcW w:w="1422" w:type="dxa"/>
            <w:vAlign w:val="top"/>
          </w:tcPr>
          <w:p>
            <w:pPr>
              <w:pStyle w:val="TableText"/>
              <w:ind w:left="562"/>
              <w:spacing w:before="229" w:line="186" w:lineRule="auto"/>
              <w:rPr/>
            </w:pPr>
            <w:r>
              <w:rPr>
                <w:spacing w:val="1"/>
              </w:rPr>
              <w:t>320</w:t>
            </w:r>
          </w:p>
        </w:tc>
        <w:tc>
          <w:tcPr>
            <w:tcW w:w="1472" w:type="dxa"/>
            <w:vAlign w:val="top"/>
          </w:tcPr>
          <w:p>
            <w:pPr>
              <w:pStyle w:val="TableText"/>
              <w:ind w:left="563"/>
              <w:spacing w:before="193" w:line="231" w:lineRule="auto"/>
              <w:rPr/>
            </w:pPr>
            <w:r>
              <w:rPr>
                <w:spacing w:val="-12"/>
              </w:rPr>
              <w:t>中河</w:t>
            </w:r>
          </w:p>
        </w:tc>
        <w:tc>
          <w:tcPr>
            <w:tcW w:w="2090" w:type="dxa"/>
            <w:vAlign w:val="top"/>
            <w:vMerge w:val="restart"/>
            <w:tcBorders>
              <w:bottom w:val="nil"/>
            </w:tcBorders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"/>
              <w:spacing w:before="65" w:line="229" w:lineRule="auto"/>
              <w:rPr/>
            </w:pPr>
            <w:r>
              <w:rPr>
                <w:spacing w:val="6"/>
              </w:rPr>
              <w:t>执行《地表水环境质量</w:t>
            </w:r>
          </w:p>
          <w:p>
            <w:pPr>
              <w:pStyle w:val="TableText"/>
              <w:spacing w:before="63" w:line="231" w:lineRule="auto"/>
              <w:jc w:val="right"/>
              <w:rPr/>
            </w:pPr>
            <w:r>
              <w:rPr>
                <w:spacing w:val="-3"/>
              </w:rPr>
              <w:t>标准》（GB3838-2002）</w:t>
            </w:r>
          </w:p>
          <w:p>
            <w:pPr>
              <w:pStyle w:val="TableText"/>
              <w:ind w:left="505"/>
              <w:spacing w:before="61" w:line="231" w:lineRule="auto"/>
              <w:rPr/>
            </w:pPr>
            <w:r>
              <w:rPr>
                <w:spacing w:val="-3"/>
              </w:rPr>
              <w:t>中Ⅲ</w:t>
            </w:r>
            <w:r>
              <w:rPr>
                <w:spacing w:val="27"/>
              </w:rPr>
              <w:t xml:space="preserve"> </w:t>
            </w:r>
            <w:r>
              <w:rPr>
                <w:spacing w:val="-3"/>
              </w:rPr>
              <w:t>类标准</w:t>
            </w:r>
          </w:p>
        </w:tc>
      </w:tr>
      <w:tr>
        <w:trPr>
          <w:trHeight w:val="592" w:hRule="atLeast"/>
        </w:trPr>
        <w:tc>
          <w:tcPr>
            <w:tcW w:w="109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ind w:left="524"/>
              <w:spacing w:before="192" w:line="232" w:lineRule="auto"/>
              <w:rPr/>
            </w:pPr>
            <w:r>
              <w:rPr>
                <w:spacing w:val="4"/>
              </w:rPr>
              <w:t>红星河</w:t>
            </w:r>
          </w:p>
        </w:tc>
        <w:tc>
          <w:tcPr>
            <w:tcW w:w="663" w:type="dxa"/>
            <w:vAlign w:val="top"/>
          </w:tcPr>
          <w:p>
            <w:pPr>
              <w:pStyle w:val="TableText"/>
              <w:ind w:left="276"/>
              <w:spacing w:before="231" w:line="184" w:lineRule="auto"/>
              <w:rPr/>
            </w:pPr>
            <w:r>
              <w:rPr>
                <w:spacing w:val="3"/>
              </w:rPr>
              <w:t>W</w:t>
            </w:r>
          </w:p>
        </w:tc>
        <w:tc>
          <w:tcPr>
            <w:tcW w:w="1422" w:type="dxa"/>
            <w:vAlign w:val="top"/>
          </w:tcPr>
          <w:p>
            <w:pPr>
              <w:pStyle w:val="TableText"/>
              <w:ind w:left="557"/>
              <w:spacing w:before="228" w:line="186" w:lineRule="auto"/>
              <w:rPr/>
            </w:pPr>
            <w:r>
              <w:rPr>
                <w:spacing w:val="3"/>
              </w:rPr>
              <w:t>488</w:t>
            </w:r>
          </w:p>
        </w:tc>
        <w:tc>
          <w:tcPr>
            <w:tcW w:w="1472" w:type="dxa"/>
            <w:vAlign w:val="top"/>
          </w:tcPr>
          <w:p>
            <w:pPr>
              <w:pStyle w:val="TableText"/>
              <w:ind w:left="536"/>
              <w:spacing w:before="192" w:line="232" w:lineRule="auto"/>
              <w:rPr/>
            </w:pPr>
            <w:r>
              <w:rPr>
                <w:spacing w:val="2"/>
              </w:rPr>
              <w:t>小河</w:t>
            </w:r>
          </w:p>
        </w:tc>
        <w:tc>
          <w:tcPr>
            <w:tcW w:w="209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96" w:hRule="atLeast"/>
        </w:trPr>
        <w:tc>
          <w:tcPr>
            <w:tcW w:w="109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ind w:left="528"/>
              <w:spacing w:before="192" w:line="232" w:lineRule="auto"/>
              <w:rPr/>
            </w:pPr>
            <w:r>
              <w:rPr>
                <w:spacing w:val="3"/>
              </w:rPr>
              <w:t>东风河</w:t>
            </w:r>
          </w:p>
        </w:tc>
        <w:tc>
          <w:tcPr>
            <w:tcW w:w="663" w:type="dxa"/>
            <w:vAlign w:val="top"/>
          </w:tcPr>
          <w:p>
            <w:pPr>
              <w:pStyle w:val="TableText"/>
              <w:ind w:left="223"/>
              <w:spacing w:before="231" w:line="184" w:lineRule="auto"/>
              <w:rPr/>
            </w:pPr>
            <w:r>
              <w:rPr>
                <w:spacing w:val="4"/>
              </w:rPr>
              <w:t>NE</w:t>
            </w:r>
          </w:p>
        </w:tc>
        <w:tc>
          <w:tcPr>
            <w:tcW w:w="1422" w:type="dxa"/>
            <w:vAlign w:val="top"/>
          </w:tcPr>
          <w:p>
            <w:pPr>
              <w:pStyle w:val="TableText"/>
              <w:ind w:left="557"/>
              <w:spacing w:before="229" w:line="186" w:lineRule="auto"/>
              <w:rPr/>
            </w:pPr>
            <w:r>
              <w:rPr>
                <w:spacing w:val="3"/>
              </w:rPr>
              <w:t>464</w:t>
            </w:r>
          </w:p>
        </w:tc>
        <w:tc>
          <w:tcPr>
            <w:tcW w:w="1472" w:type="dxa"/>
            <w:vAlign w:val="top"/>
          </w:tcPr>
          <w:p>
            <w:pPr>
              <w:pStyle w:val="TableText"/>
              <w:ind w:left="536"/>
              <w:spacing w:before="192" w:line="232" w:lineRule="auto"/>
              <w:rPr/>
            </w:pPr>
            <w:r>
              <w:rPr>
                <w:spacing w:val="2"/>
              </w:rPr>
              <w:t>小河</w:t>
            </w:r>
          </w:p>
        </w:tc>
        <w:tc>
          <w:tcPr>
            <w:tcW w:w="209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65"/>
          <w:footerReference w:type="default" r:id="rId66"/>
          <w:pgSz w:w="11906" w:h="16839"/>
          <w:pgMar w:top="1133" w:right="1700" w:bottom="964" w:left="1785" w:header="897" w:footer="80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34" w:lineRule="auto"/>
        <w:rPr>
          <w:rFonts w:ascii="Arial"/>
          <w:sz w:val="21"/>
        </w:rPr>
      </w:pPr>
      <w:r>
        <w:pict>
          <v:shape id="_x0000_s72" style="position:absolute;margin-left:413.168pt;margin-top:550.021pt;mso-position-vertical-relative:page;mso-position-horizontal-relative:page;width:33.6pt;height:6.3pt;z-index:2516961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85" w:lineRule="exact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  <w:spacing w:val="3"/>
                      <w:position w:val="-2"/>
                    </w:rPr>
                    <w:t>—</w:t>
                  </w: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  <w:spacing w:val="8"/>
                      <w:position w:val="-2"/>
                    </w:rPr>
                    <w:t xml:space="preserve">     </w:t>
                  </w: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  <w:spacing w:val="3"/>
                      <w:position w:val="-2"/>
                    </w:rPr>
                    <w:t>—</w:t>
                  </w:r>
                </w:p>
              </w:txbxContent>
            </v:textbox>
          </v:shape>
        </w:pict>
      </w:r>
      <w:r/>
    </w:p>
    <w:p>
      <w:pPr>
        <w:spacing w:line="335" w:lineRule="auto"/>
        <w:rPr>
          <w:rFonts w:ascii="Arial"/>
          <w:sz w:val="21"/>
        </w:rPr>
      </w:pPr>
      <w:r/>
    </w:p>
    <w:p>
      <w:pPr>
        <w:ind w:firstLine="7"/>
        <w:spacing w:line="7159" w:lineRule="exact"/>
        <w:rPr/>
      </w:pPr>
      <w:r>
        <w:rPr>
          <w:position w:val="-143"/>
        </w:rPr>
        <w:drawing>
          <wp:inline distT="0" distB="0" distL="0" distR="0">
            <wp:extent cx="8855964" cy="4546091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55964" cy="454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372"/>
        <w:spacing w:before="200" w:line="222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图</w:t>
      </w:r>
      <w:r>
        <w:rPr>
          <w:spacing w:val="-42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3.2-1</w:t>
      </w:r>
      <w:r>
        <w:rPr>
          <w:spacing w:val="-3"/>
        </w:rPr>
        <w:t xml:space="preserve"> 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调查地块周边现状敏感目标（底图为</w:t>
      </w:r>
      <w:r>
        <w:rPr>
          <w:spacing w:val="-48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2023</w:t>
      </w:r>
      <w:r>
        <w:rPr>
          <w:spacing w:val="-40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年</w:t>
      </w:r>
      <w:r>
        <w:rPr>
          <w:spacing w:val="-44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5</w:t>
      </w:r>
      <w:r>
        <w:rPr>
          <w:spacing w:val="-33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月卫星图）</w:t>
      </w:r>
    </w:p>
    <w:p>
      <w:pPr>
        <w:spacing w:line="222" w:lineRule="auto"/>
        <w:sectPr>
          <w:headerReference w:type="default" r:id="rId67"/>
          <w:footerReference w:type="default" r:id="rId68"/>
          <w:pgSz w:w="16839" w:h="11906"/>
          <w:pgMar w:top="1133" w:right="1440" w:bottom="964" w:left="1440" w:header="897" w:footer="802" w:gutter="0"/>
        </w:sectPr>
        <w:rPr/>
      </w:pPr>
    </w:p>
    <w:p>
      <w:pPr>
        <w:spacing w:line="385" w:lineRule="auto"/>
        <w:rPr>
          <w:rFonts w:ascii="Arial"/>
          <w:sz w:val="21"/>
        </w:rPr>
      </w:pPr>
      <w:r>
        <w:pict>
          <v:shape id="_x0000_s76" style="position:absolute;margin-left:289.808pt;margin-top:796.62pt;mso-position-vertical-relative:page;mso-position-horizontal-relative:page;width:33.75pt;height:6.3pt;z-index:2516981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85" w:lineRule="exact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  <w:spacing w:val="3"/>
                      <w:position w:val="-2"/>
                    </w:rPr>
                    <w:t>—</w:t>
                  </w: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  <w:spacing w:val="8"/>
                      <w:position w:val="-2"/>
                    </w:rPr>
                    <w:t xml:space="preserve">     </w:t>
                  </w: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  <w:spacing w:val="3"/>
                      <w:position w:val="-2"/>
                    </w:rPr>
                    <w:t>—</w:t>
                  </w:r>
                </w:p>
              </w:txbxContent>
            </v:textbox>
          </v:shape>
        </w:pict>
      </w:r>
      <w:r/>
    </w:p>
    <w:p>
      <w:pPr>
        <w:pStyle w:val="BodyText"/>
        <w:ind w:left="128"/>
        <w:spacing w:before="91" w:line="223" w:lineRule="auto"/>
        <w:outlineLvl w:val="1"/>
        <w:rPr>
          <w:sz w:val="28"/>
          <w:szCs w:val="28"/>
        </w:rPr>
      </w:pPr>
      <w:bookmarkStart w:name="bookmark11" w:id="11"/>
      <w:bookmarkEnd w:id="11"/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3.3</w:t>
      </w:r>
      <w:r>
        <w:rPr>
          <w:sz w:val="28"/>
          <w:szCs w:val="28"/>
          <w:spacing w:val="-1"/>
        </w:rPr>
        <w:t xml:space="preserve"> </w:t>
      </w: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地块的使用现状和历史</w:t>
      </w:r>
    </w:p>
    <w:p>
      <w:pPr>
        <w:pStyle w:val="BodyText"/>
        <w:ind w:left="128"/>
        <w:spacing w:before="285" w:line="224" w:lineRule="auto"/>
        <w:outlineLvl w:val="2"/>
        <w:rPr>
          <w:sz w:val="28"/>
          <w:szCs w:val="28"/>
        </w:rPr>
      </w:pP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3.3.1</w:t>
      </w:r>
      <w:r>
        <w:rPr>
          <w:sz w:val="28"/>
          <w:szCs w:val="28"/>
          <w:spacing w:val="-1"/>
        </w:rPr>
        <w:t xml:space="preserve"> </w:t>
      </w:r>
      <w:r>
        <w:rPr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地块用地历史</w:t>
      </w:r>
    </w:p>
    <w:p>
      <w:pPr>
        <w:pStyle w:val="BodyText"/>
        <w:ind w:left="133" w:right="55" w:firstLine="476"/>
        <w:spacing w:before="226" w:line="360" w:lineRule="auto"/>
        <w:jc w:val="both"/>
        <w:rPr/>
      </w:pPr>
      <w:r>
        <w:rPr>
          <w:spacing w:val="-2"/>
        </w:rPr>
        <w:t>根据社区、街道证明材料及历史影像资料，本次调查地块为宅基地、小路，</w:t>
      </w:r>
      <w:r>
        <w:rPr>
          <w:spacing w:val="11"/>
        </w:rPr>
        <w:t xml:space="preserve"> </w:t>
      </w:r>
      <w:r>
        <w:rPr>
          <w:spacing w:val="-2"/>
        </w:rPr>
        <w:t>房屋基本为农户自建房，部分有产权属居住用地，部分无产权属农村集体用地。</w:t>
      </w:r>
    </w:p>
    <w:p>
      <w:pPr>
        <w:pStyle w:val="BodyText"/>
        <w:ind w:left="129"/>
        <w:spacing w:line="222" w:lineRule="auto"/>
        <w:rPr/>
      </w:pPr>
      <w:r>
        <w:rPr>
          <w:spacing w:val="-3"/>
        </w:rPr>
        <w:t>地块历史变迁情况如下见表</w:t>
      </w:r>
      <w:r>
        <w:rPr>
          <w:spacing w:val="-38"/>
        </w:rPr>
        <w:t xml:space="preserve"> </w:t>
      </w:r>
      <w:r>
        <w:rPr>
          <w:spacing w:val="-3"/>
        </w:rPr>
        <w:t>3.3-1</w:t>
      </w:r>
      <w:r>
        <w:rPr>
          <w:spacing w:val="-43"/>
        </w:rPr>
        <w:t xml:space="preserve"> </w:t>
      </w:r>
      <w:r>
        <w:rPr>
          <w:spacing w:val="-3"/>
        </w:rPr>
        <w:t>所示</w:t>
      </w:r>
    </w:p>
    <w:p>
      <w:pPr>
        <w:pStyle w:val="BodyText"/>
        <w:ind w:left="2866"/>
        <w:spacing w:before="102" w:line="211" w:lineRule="auto"/>
        <w:rPr/>
      </w:pP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表</w:t>
      </w:r>
      <w:r>
        <w:rPr>
          <w:spacing w:val="-40"/>
        </w:rPr>
        <w:t xml:space="preserve">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3.3-1</w:t>
      </w:r>
      <w:r>
        <w:rPr>
          <w:spacing w:val="-2"/>
        </w:rPr>
        <w:t xml:space="preserve">  </w:t>
      </w:r>
      <w:r>
        <w:rPr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地块历史变迁表</w:t>
      </w:r>
    </w:p>
    <w:tbl>
      <w:tblPr>
        <w:tblStyle w:val="TableNormal"/>
        <w:tblW w:w="8519" w:type="dxa"/>
        <w:tblInd w:w="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0"/>
        <w:gridCol w:w="1577"/>
        <w:gridCol w:w="2251"/>
        <w:gridCol w:w="2671"/>
      </w:tblGrid>
      <w:tr>
        <w:trPr>
          <w:trHeight w:val="320" w:hRule="atLeast"/>
        </w:trPr>
        <w:tc>
          <w:tcPr>
            <w:tcW w:w="2020" w:type="dxa"/>
            <w:vAlign w:val="top"/>
          </w:tcPr>
          <w:p>
            <w:pPr>
              <w:pStyle w:val="TableText"/>
              <w:ind w:left="816"/>
              <w:spacing w:before="56" w:line="231" w:lineRule="auto"/>
              <w:rPr/>
            </w:pPr>
            <w:r>
              <w:rPr>
                <w:spacing w:val="-1"/>
              </w:rPr>
              <w:t>年代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ind w:left="390"/>
              <w:spacing w:before="56" w:line="231" w:lineRule="auto"/>
              <w:rPr/>
            </w:pPr>
            <w:r>
              <w:rPr>
                <w:spacing w:val="2"/>
              </w:rPr>
              <w:t>生产主体</w:t>
            </w:r>
          </w:p>
        </w:tc>
        <w:tc>
          <w:tcPr>
            <w:tcW w:w="2251" w:type="dxa"/>
            <w:vAlign w:val="top"/>
          </w:tcPr>
          <w:p>
            <w:pPr>
              <w:pStyle w:val="TableText"/>
              <w:ind w:left="927"/>
              <w:spacing w:before="56" w:line="232" w:lineRule="auto"/>
              <w:rPr/>
            </w:pPr>
            <w:r>
              <w:rPr>
                <w:spacing w:val="2"/>
              </w:rPr>
              <w:t>用途</w:t>
            </w:r>
          </w:p>
        </w:tc>
        <w:tc>
          <w:tcPr>
            <w:tcW w:w="2671" w:type="dxa"/>
            <w:vAlign w:val="top"/>
          </w:tcPr>
          <w:p>
            <w:pPr>
              <w:pStyle w:val="TableText"/>
              <w:ind w:left="925"/>
              <w:spacing w:before="56" w:line="229" w:lineRule="auto"/>
              <w:rPr/>
            </w:pPr>
            <w:r>
              <w:rPr>
                <w:spacing w:val="5"/>
              </w:rPr>
              <w:t>用地性质</w:t>
            </w:r>
          </w:p>
        </w:tc>
      </w:tr>
      <w:tr>
        <w:trPr>
          <w:trHeight w:val="627" w:hRule="atLeast"/>
        </w:trPr>
        <w:tc>
          <w:tcPr>
            <w:tcW w:w="2020" w:type="dxa"/>
            <w:vAlign w:val="top"/>
          </w:tcPr>
          <w:p>
            <w:pPr>
              <w:pStyle w:val="TableText"/>
              <w:ind w:left="618" w:right="273" w:hanging="330"/>
              <w:spacing w:before="53" w:line="259" w:lineRule="auto"/>
              <w:rPr/>
            </w:pPr>
            <w:r>
              <w:rPr>
                <w:spacing w:val="7"/>
              </w:rPr>
              <w:t>上世纪九十年代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t>-2022</w:t>
            </w:r>
            <w:r>
              <w:rPr>
                <w:spacing w:val="-31"/>
              </w:rPr>
              <w:t xml:space="preserve"> </w:t>
            </w:r>
            <w:r>
              <w:rPr>
                <w:spacing w:val="3"/>
              </w:rPr>
              <w:t>年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ind w:left="697"/>
              <w:spacing w:before="208" w:line="234" w:lineRule="auto"/>
              <w:rPr/>
            </w:pPr>
            <w:r>
              <w:rPr/>
              <w:t>无</w:t>
            </w:r>
          </w:p>
        </w:tc>
        <w:tc>
          <w:tcPr>
            <w:tcW w:w="2251" w:type="dxa"/>
            <w:vAlign w:val="top"/>
          </w:tcPr>
          <w:p>
            <w:pPr>
              <w:pStyle w:val="TableText"/>
              <w:ind w:left="297"/>
              <w:spacing w:before="209" w:line="230" w:lineRule="auto"/>
              <w:rPr/>
            </w:pPr>
            <w:r>
              <w:rPr>
                <w:spacing w:val="7"/>
              </w:rPr>
              <w:t>农田、居住、道路</w:t>
            </w:r>
          </w:p>
        </w:tc>
        <w:tc>
          <w:tcPr>
            <w:tcW w:w="2671" w:type="dxa"/>
            <w:vAlign w:val="top"/>
          </w:tcPr>
          <w:p>
            <w:pPr>
              <w:pStyle w:val="TableText"/>
              <w:ind w:left="402"/>
              <w:spacing w:before="209" w:line="230" w:lineRule="auto"/>
              <w:rPr/>
            </w:pPr>
            <w:r>
              <w:rPr>
                <w:spacing w:val="8"/>
              </w:rPr>
              <w:t>居住用地、集体用地</w:t>
            </w:r>
          </w:p>
        </w:tc>
      </w:tr>
      <w:tr>
        <w:trPr>
          <w:trHeight w:val="632" w:hRule="atLeast"/>
        </w:trPr>
        <w:tc>
          <w:tcPr>
            <w:tcW w:w="2020" w:type="dxa"/>
            <w:vAlign w:val="top"/>
          </w:tcPr>
          <w:p>
            <w:pPr>
              <w:pStyle w:val="TableText"/>
              <w:ind w:left="467"/>
              <w:spacing w:before="210" w:line="231" w:lineRule="auto"/>
              <w:rPr/>
            </w:pPr>
            <w:r>
              <w:rPr>
                <w:spacing w:val="2"/>
              </w:rPr>
              <w:t>2022</w:t>
            </w:r>
            <w:r>
              <w:rPr>
                <w:spacing w:val="-26"/>
              </w:rPr>
              <w:t xml:space="preserve"> </w:t>
            </w:r>
            <w:r>
              <w:rPr>
                <w:spacing w:val="2"/>
              </w:rPr>
              <w:t>年至今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ind w:left="697"/>
              <w:spacing w:before="210" w:line="234" w:lineRule="auto"/>
              <w:rPr/>
            </w:pPr>
            <w:r>
              <w:rPr/>
              <w:t>无</w:t>
            </w:r>
          </w:p>
        </w:tc>
        <w:tc>
          <w:tcPr>
            <w:tcW w:w="2251" w:type="dxa"/>
            <w:vAlign w:val="top"/>
          </w:tcPr>
          <w:p>
            <w:pPr>
              <w:pStyle w:val="TableText"/>
              <w:ind w:left="717" w:right="177" w:hanging="497"/>
              <w:spacing w:before="54" w:line="259" w:lineRule="auto"/>
              <w:rPr/>
            </w:pPr>
            <w:r>
              <w:rPr>
                <w:spacing w:val="5"/>
              </w:rPr>
              <w:t>民房拆除后一直为空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地，</w:t>
            </w:r>
            <w:r>
              <w:rPr>
                <w:spacing w:val="-58"/>
              </w:rPr>
              <w:t xml:space="preserve"> </w:t>
            </w:r>
            <w:r>
              <w:rPr>
                <w:spacing w:val="-5"/>
              </w:rPr>
              <w:t>闲置</w:t>
            </w:r>
          </w:p>
        </w:tc>
        <w:tc>
          <w:tcPr>
            <w:tcW w:w="2671" w:type="dxa"/>
            <w:vAlign w:val="top"/>
          </w:tcPr>
          <w:p>
            <w:pPr>
              <w:pStyle w:val="TableText"/>
              <w:ind w:left="402"/>
              <w:spacing w:before="210" w:line="230" w:lineRule="auto"/>
              <w:rPr/>
            </w:pPr>
            <w:r>
              <w:rPr>
                <w:spacing w:val="8"/>
              </w:rPr>
              <w:t>居住用地、集体用地</w:t>
            </w:r>
          </w:p>
        </w:tc>
      </w:tr>
    </w:tbl>
    <w:p>
      <w:pPr>
        <w:pStyle w:val="BodyText"/>
        <w:ind w:left="613"/>
        <w:spacing w:before="115" w:line="468" w:lineRule="exact"/>
        <w:rPr/>
      </w:pPr>
      <w:r>
        <w:rPr>
          <w:spacing w:val="-6"/>
          <w:position w:val="17"/>
        </w:rPr>
        <w:t>通过天地图、Goog</w:t>
      </w:r>
      <w:r>
        <w:rPr>
          <w:spacing w:val="-86"/>
          <w:position w:val="17"/>
        </w:rPr>
        <w:t xml:space="preserve"> </w:t>
      </w:r>
      <w:r>
        <w:rPr>
          <w:spacing w:val="-6"/>
          <w:position w:val="17"/>
        </w:rPr>
        <w:t>le</w:t>
      </w:r>
      <w:r>
        <w:rPr>
          <w:spacing w:val="-54"/>
          <w:position w:val="17"/>
        </w:rPr>
        <w:t xml:space="preserve"> </w:t>
      </w:r>
      <w:r>
        <w:rPr>
          <w:spacing w:val="-6"/>
          <w:position w:val="17"/>
        </w:rPr>
        <w:t>Earth</w:t>
      </w:r>
      <w:r>
        <w:rPr>
          <w:spacing w:val="-44"/>
          <w:position w:val="17"/>
        </w:rPr>
        <w:t xml:space="preserve"> </w:t>
      </w:r>
      <w:r>
        <w:rPr>
          <w:spacing w:val="-6"/>
          <w:position w:val="17"/>
        </w:rPr>
        <w:t>调查收集的地块历史卫星影像图（1966</w:t>
      </w:r>
      <w:r>
        <w:rPr>
          <w:spacing w:val="-40"/>
          <w:position w:val="17"/>
        </w:rPr>
        <w:t xml:space="preserve"> </w:t>
      </w:r>
      <w:r>
        <w:rPr>
          <w:spacing w:val="-6"/>
          <w:position w:val="17"/>
        </w:rPr>
        <w:t>年、2010</w:t>
      </w:r>
    </w:p>
    <w:p>
      <w:pPr>
        <w:pStyle w:val="BodyText"/>
        <w:ind w:left="133"/>
        <w:spacing w:line="222" w:lineRule="auto"/>
        <w:rPr/>
      </w:pPr>
      <w:r>
        <w:rPr>
          <w:spacing w:val="-4"/>
        </w:rPr>
        <w:t>年~2022</w:t>
      </w:r>
      <w:r>
        <w:rPr>
          <w:spacing w:val="-30"/>
        </w:rPr>
        <w:t xml:space="preserve"> </w:t>
      </w:r>
      <w:r>
        <w:rPr>
          <w:spacing w:val="-4"/>
        </w:rPr>
        <w:t>年）如下所示。</w:t>
      </w:r>
    </w:p>
    <w:p>
      <w:pPr>
        <w:spacing w:line="64" w:lineRule="exact"/>
        <w:rPr/>
      </w:pPr>
      <w:r/>
    </w:p>
    <w:tbl>
      <w:tblPr>
        <w:tblStyle w:val="TableNormal"/>
        <w:tblW w:w="8526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526"/>
      </w:tblGrid>
      <w:tr>
        <w:trPr>
          <w:trHeight w:val="5309" w:hRule="atLeast"/>
        </w:trPr>
        <w:tc>
          <w:tcPr>
            <w:tcW w:w="8526" w:type="dxa"/>
            <w:vAlign w:val="top"/>
          </w:tcPr>
          <w:p>
            <w:pPr>
              <w:ind w:firstLine="669"/>
              <w:spacing w:before="111" w:line="5088" w:lineRule="exact"/>
              <w:rPr/>
            </w:pPr>
            <w:r>
              <w:rPr>
                <w:position w:val="-101"/>
              </w:rPr>
              <w:drawing>
                <wp:inline distT="0" distB="0" distL="0" distR="0">
                  <wp:extent cx="4561331" cy="3230879"/>
                  <wp:effectExtent l="0" t="0" r="0" b="0"/>
                  <wp:docPr id="40" name="IM 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" name="IM 4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61331" cy="3230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47" w:hRule="atLeast"/>
        </w:trPr>
        <w:tc>
          <w:tcPr>
            <w:tcW w:w="8526" w:type="dxa"/>
            <w:vAlign w:val="top"/>
          </w:tcPr>
          <w:p>
            <w:pPr>
              <w:pStyle w:val="TableText"/>
              <w:ind w:left="2457"/>
              <w:spacing w:before="56"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1985</w:t>
            </w:r>
            <w:r>
              <w:rPr>
                <w:sz w:val="24"/>
                <w:szCs w:val="24"/>
                <w:spacing w:val="-37"/>
              </w:rPr>
              <w:t xml:space="preserve"> </w:t>
            </w:r>
            <w:r>
              <w:rPr>
                <w:sz w:val="24"/>
                <w:szCs w:val="24"/>
                <w:spacing w:val="-3"/>
              </w:rPr>
              <w:t>年历史影像图，地块为农田。</w:t>
            </w:r>
          </w:p>
        </w:tc>
      </w:tr>
    </w:tbl>
    <w:p>
      <w:pPr>
        <w:rPr>
          <w:rFonts w:ascii="Arial"/>
          <w:sz w:val="21"/>
        </w:rPr>
      </w:pPr>
      <w:r/>
    </w:p>
    <w:sectPr>
      <w:headerReference w:type="default" r:id="rId70"/>
      <w:footerReference w:type="default" r:id="rId71"/>
      <w:pgSz w:w="11906" w:h="16839"/>
      <w:pgMar w:top="1133" w:right="1687" w:bottom="964" w:left="1687" w:header="897" w:footer="802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"/>
      </w:rPr>
      <w:t>—</w:t>
    </w:r>
    <w:r>
      <w:rPr>
        <w:rFonts w:ascii="Times New Roman" w:hAnsi="Times New Roman" w:eastAsia="Times New Roman" w:cs="Times New Roman"/>
        <w:sz w:val="18"/>
        <w:szCs w:val="18"/>
        <w:spacing w:val="6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6 —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5"/>
      <w:spacing w:line="173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"/>
      </w:rPr>
      <w:t>—</w:t>
    </w:r>
    <w:r>
      <w:rPr>
        <w:rFonts w:ascii="Times New Roman" w:hAnsi="Times New Roman" w:eastAsia="Times New Roman" w:cs="Times New Roman"/>
        <w:sz w:val="18"/>
        <w:szCs w:val="18"/>
        <w:spacing w:val="6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7 —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—</w:t>
    </w:r>
    <w:r>
      <w:rPr>
        <w:rFonts w:ascii="Times New Roman" w:hAnsi="Times New Roman" w:eastAsia="Times New Roman" w:cs="Times New Roman"/>
        <w:sz w:val="18"/>
        <w:szCs w:val="18"/>
        <w:spacing w:val="10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2"/>
      </w:rPr>
      <w:t>8 —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"/>
      </w:rPr>
      <w:t>—</w:t>
    </w:r>
    <w:r>
      <w:rPr>
        <w:rFonts w:ascii="Times New Roman" w:hAnsi="Times New Roman" w:eastAsia="Times New Roman" w:cs="Times New Roman"/>
        <w:sz w:val="18"/>
        <w:szCs w:val="18"/>
        <w:spacing w:val="6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9 —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30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—</w:t>
    </w:r>
    <w:r>
      <w:rPr>
        <w:rFonts w:ascii="Times New Roman" w:hAnsi="Times New Roman" w:eastAsia="Times New Roman" w:cs="Times New Roman"/>
        <w:sz w:val="18"/>
        <w:szCs w:val="18"/>
        <w:spacing w:val="23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4"/>
      </w:rPr>
      <w:t>10 —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80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1"/>
      </w:rPr>
      <w:t>11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56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—</w:t>
    </w:r>
    <w:r>
      <w:rPr>
        <w:rFonts w:ascii="Times New Roman" w:hAnsi="Times New Roman" w:eastAsia="Times New Roman" w:cs="Times New Roman"/>
        <w:sz w:val="18"/>
        <w:szCs w:val="18"/>
        <w:spacing w:val="20"/>
        <w:w w:val="101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4"/>
      </w:rPr>
      <w:t>12 —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30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—</w:t>
    </w:r>
    <w:r>
      <w:rPr>
        <w:rFonts w:ascii="Times New Roman" w:hAnsi="Times New Roman" w:eastAsia="Times New Roman" w:cs="Times New Roman"/>
        <w:sz w:val="18"/>
        <w:szCs w:val="18"/>
        <w:spacing w:val="23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4"/>
      </w:rPr>
      <w:t>13 —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30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—</w:t>
    </w:r>
    <w:r>
      <w:rPr>
        <w:rFonts w:ascii="Times New Roman" w:hAnsi="Times New Roman" w:eastAsia="Times New Roman" w:cs="Times New Roman"/>
        <w:sz w:val="18"/>
        <w:szCs w:val="18"/>
        <w:spacing w:val="23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4"/>
      </w:rPr>
      <w:t>14 —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8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—</w:t>
    </w:r>
    <w:r>
      <w:rPr>
        <w:rFonts w:ascii="Times New Roman" w:hAnsi="Times New Roman" w:eastAsia="Times New Roman" w:cs="Times New Roman"/>
        <w:sz w:val="18"/>
        <w:szCs w:val="18"/>
        <w:spacing w:val="23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4"/>
      </w:rPr>
      <w:t>15 —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21"/>
      <w:spacing w:line="173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I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8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—</w:t>
    </w:r>
    <w:r>
      <w:rPr>
        <w:rFonts w:ascii="Times New Roman" w:hAnsi="Times New Roman" w:eastAsia="Times New Roman" w:cs="Times New Roman"/>
        <w:sz w:val="18"/>
        <w:szCs w:val="18"/>
        <w:spacing w:val="23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4"/>
      </w:rPr>
      <w:t>16 —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30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—</w:t>
    </w:r>
    <w:r>
      <w:rPr>
        <w:rFonts w:ascii="Times New Roman" w:hAnsi="Times New Roman" w:eastAsia="Times New Roman" w:cs="Times New Roman"/>
        <w:sz w:val="18"/>
        <w:szCs w:val="18"/>
        <w:spacing w:val="23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4"/>
      </w:rPr>
      <w:t>17 —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30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—</w:t>
    </w:r>
    <w:r>
      <w:rPr>
        <w:rFonts w:ascii="Times New Roman" w:hAnsi="Times New Roman" w:eastAsia="Times New Roman" w:cs="Times New Roman"/>
        <w:sz w:val="18"/>
        <w:szCs w:val="18"/>
        <w:spacing w:val="23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4"/>
      </w:rPr>
      <w:t>18 —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30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4"/>
      </w:rPr>
      <w:t>—</w:t>
    </w:r>
    <w:r>
      <w:rPr>
        <w:rFonts w:ascii="Times New Roman" w:hAnsi="Times New Roman" w:eastAsia="Times New Roman" w:cs="Times New Roman"/>
        <w:sz w:val="18"/>
        <w:szCs w:val="18"/>
        <w:spacing w:val="23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4"/>
      </w:rPr>
      <w:t>19 —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30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20 —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071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21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59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22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90"/>
      <w:spacing w:line="173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3"/>
      </w:rPr>
      <w:t>II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1"/>
      <w:spacing w:line="173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III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5"/>
      </w:rPr>
      <w:t>—</w:t>
    </w:r>
    <w:r>
      <w:rPr>
        <w:rFonts w:ascii="Times New Roman" w:hAnsi="Times New Roman" w:eastAsia="Times New Roman" w:cs="Times New Roman"/>
        <w:sz w:val="18"/>
        <w:szCs w:val="18"/>
        <w:spacing w:val="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5"/>
      </w:rPr>
      <w:t>1 —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 —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10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3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3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4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5"/>
      <w:spacing w:line="173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—</w:t>
    </w:r>
    <w:r>
      <w:rPr>
        <w:rFonts w:ascii="Times New Roman" w:hAnsi="Times New Roman" w:eastAsia="Times New Roman" w:cs="Times New Roman"/>
        <w:sz w:val="18"/>
        <w:szCs w:val="18"/>
        <w:spacing w:val="10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2"/>
      </w:rPr>
      <w:t>5 —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4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24" style="position:absolute;margin-left:90pt;margin-top:56.2pt;mso-position-vertical-relative:page;mso-position-horizontal-relative:page;width:415.3pt;height:0.5pt;z-index:251669504;" o:allowincell="f" fillcolor="#000000" filled="true" stroked="false" coordsize="8305,10" coordorigin="0,0" path="m,l8305,0l8305,9l0,9l0,0xe"/>
      </w:pict>
    </w:r>
    <w:r>
      <w:rPr>
        <w:rFonts w:ascii="SimSun" w:hAnsi="SimSun" w:eastAsia="SimSun" w:cs="SimSun"/>
        <w:sz w:val="18"/>
        <w:szCs w:val="18"/>
        <w:spacing w:val="-1"/>
      </w:rPr>
      <w:t>如皋城西片区一期</w:t>
    </w:r>
    <w:r>
      <w:rPr>
        <w:rFonts w:ascii="SimSun" w:hAnsi="SimSun" w:eastAsia="SimSun" w:cs="SimSun"/>
        <w:sz w:val="18"/>
        <w:szCs w:val="18"/>
        <w:spacing w:val="-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320#C </w:t>
    </w:r>
    <w:r>
      <w:rPr>
        <w:rFonts w:ascii="SimSun" w:hAnsi="SimSun" w:eastAsia="SimSun" w:cs="SimSun"/>
        <w:sz w:val="18"/>
        <w:szCs w:val="18"/>
        <w:spacing w:val="-1"/>
      </w:rPr>
      <w:t>和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320#D</w:t>
    </w:r>
    <w:r>
      <w:rPr>
        <w:rFonts w:ascii="SimSun" w:hAnsi="SimSun" w:eastAsia="SimSun" w:cs="SimSun"/>
        <w:sz w:val="18"/>
        <w:szCs w:val="18"/>
        <w:spacing w:val="-1"/>
      </w:rPr>
      <w:t>（志颐路东、广福路南）地块土壤污染状况调查报告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4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26" style="position:absolute;margin-left:90pt;margin-top:56.2pt;mso-position-vertical-relative:page;mso-position-horizontal-relative:page;width:415.3pt;height:0.5pt;z-index:251671552;" o:allowincell="f" fillcolor="#000000" filled="true" stroked="false" coordsize="8305,10" coordorigin="0,0" path="m,l8305,0l8305,9l0,9l0,0xe"/>
      </w:pict>
    </w:r>
    <w:r>
      <w:rPr>
        <w:rFonts w:ascii="SimSun" w:hAnsi="SimSun" w:eastAsia="SimSun" w:cs="SimSun"/>
        <w:sz w:val="18"/>
        <w:szCs w:val="18"/>
        <w:spacing w:val="-1"/>
      </w:rPr>
      <w:t>如皋城西片区一期</w:t>
    </w:r>
    <w:r>
      <w:rPr>
        <w:rFonts w:ascii="SimSun" w:hAnsi="SimSun" w:eastAsia="SimSun" w:cs="SimSun"/>
        <w:sz w:val="18"/>
        <w:szCs w:val="18"/>
        <w:spacing w:val="-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320#C </w:t>
    </w:r>
    <w:r>
      <w:rPr>
        <w:rFonts w:ascii="SimSun" w:hAnsi="SimSun" w:eastAsia="SimSun" w:cs="SimSun"/>
        <w:sz w:val="18"/>
        <w:szCs w:val="18"/>
        <w:spacing w:val="-1"/>
      </w:rPr>
      <w:t>和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320#D</w:t>
    </w:r>
    <w:r>
      <w:rPr>
        <w:rFonts w:ascii="SimSun" w:hAnsi="SimSun" w:eastAsia="SimSun" w:cs="SimSun"/>
        <w:sz w:val="18"/>
        <w:szCs w:val="18"/>
        <w:spacing w:val="-1"/>
      </w:rPr>
      <w:t>（志颐路东、广福路南）地块土壤污染状况调查报告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4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28" style="position:absolute;margin-left:90pt;margin-top:56.2pt;mso-position-vertical-relative:page;mso-position-horizontal-relative:page;width:415.3pt;height:0.5pt;z-index:251673600;" o:allowincell="f" fillcolor="#000000" filled="true" stroked="false" coordsize="8305,10" coordorigin="0,0" path="m,l8305,0l8305,9l0,9l0,0xe"/>
      </w:pict>
    </w:r>
    <w:r>
      <w:rPr>
        <w:rFonts w:ascii="SimSun" w:hAnsi="SimSun" w:eastAsia="SimSun" w:cs="SimSun"/>
        <w:sz w:val="18"/>
        <w:szCs w:val="18"/>
        <w:spacing w:val="-1"/>
      </w:rPr>
      <w:t>如皋城西片区一期</w:t>
    </w:r>
    <w:r>
      <w:rPr>
        <w:rFonts w:ascii="SimSun" w:hAnsi="SimSun" w:eastAsia="SimSun" w:cs="SimSun"/>
        <w:sz w:val="18"/>
        <w:szCs w:val="18"/>
        <w:spacing w:val="-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320#C </w:t>
    </w:r>
    <w:r>
      <w:rPr>
        <w:rFonts w:ascii="SimSun" w:hAnsi="SimSun" w:eastAsia="SimSun" w:cs="SimSun"/>
        <w:sz w:val="18"/>
        <w:szCs w:val="18"/>
        <w:spacing w:val="-1"/>
      </w:rPr>
      <w:t>和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320#D</w:t>
    </w:r>
    <w:r>
      <w:rPr>
        <w:rFonts w:ascii="SimSun" w:hAnsi="SimSun" w:eastAsia="SimSun" w:cs="SimSun"/>
        <w:sz w:val="18"/>
        <w:szCs w:val="18"/>
        <w:spacing w:val="-1"/>
      </w:rPr>
      <w:t>（志颐路东、广福路南）地块土壤污染状况调查报告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667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32" style="position:absolute;margin-left:72pt;margin-top:56.2pt;mso-position-vertical-relative:page;mso-position-horizontal-relative:page;width:697.95pt;height:0.5pt;z-index:251675648;" o:allowincell="f" fillcolor="#000000" filled="true" stroked="false" coordsize="13959,10" coordorigin="0,0" path="m,l13958,0l13958,9l0,9l0,0xe"/>
      </w:pict>
    </w:r>
    <w:r>
      <w:rPr>
        <w:rFonts w:ascii="SimSun" w:hAnsi="SimSun" w:eastAsia="SimSun" w:cs="SimSun"/>
        <w:sz w:val="18"/>
        <w:szCs w:val="18"/>
        <w:spacing w:val="-1"/>
      </w:rPr>
      <w:t>如皋城西片区一期</w:t>
    </w:r>
    <w:r>
      <w:rPr>
        <w:rFonts w:ascii="SimSun" w:hAnsi="SimSun" w:eastAsia="SimSun" w:cs="SimSun"/>
        <w:sz w:val="18"/>
        <w:szCs w:val="18"/>
        <w:spacing w:val="-20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320#C </w:t>
    </w:r>
    <w:r>
      <w:rPr>
        <w:rFonts w:ascii="SimSun" w:hAnsi="SimSun" w:eastAsia="SimSun" w:cs="SimSun"/>
        <w:sz w:val="18"/>
        <w:szCs w:val="18"/>
        <w:spacing w:val="-1"/>
      </w:rPr>
      <w:t>和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320#D</w:t>
    </w:r>
    <w:r>
      <w:rPr>
        <w:rFonts w:ascii="SimSun" w:hAnsi="SimSun" w:eastAsia="SimSun" w:cs="SimSun"/>
        <w:sz w:val="18"/>
        <w:szCs w:val="18"/>
        <w:spacing w:val="-1"/>
      </w:rPr>
      <w:t>（志颐路东、广福路南）地块土壤污染状况调查报告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4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40" style="position:absolute;margin-left:90pt;margin-top:56.2pt;mso-position-vertical-relative:page;mso-position-horizontal-relative:page;width:415.3pt;height:0.5pt;z-index:251677696;" o:allowincell="f" fillcolor="#000000" filled="true" stroked="false" coordsize="8305,10" coordorigin="0,0" path="m,l8305,0l8305,9l0,9l0,0xe"/>
      </w:pict>
    </w:r>
    <w:r>
      <w:rPr>
        <w:rFonts w:ascii="SimSun" w:hAnsi="SimSun" w:eastAsia="SimSun" w:cs="SimSun"/>
        <w:sz w:val="18"/>
        <w:szCs w:val="18"/>
        <w:spacing w:val="-1"/>
      </w:rPr>
      <w:t>如皋城西片区一期</w:t>
    </w:r>
    <w:r>
      <w:rPr>
        <w:rFonts w:ascii="SimSun" w:hAnsi="SimSun" w:eastAsia="SimSun" w:cs="SimSun"/>
        <w:sz w:val="18"/>
        <w:szCs w:val="18"/>
        <w:spacing w:val="-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320#C </w:t>
    </w:r>
    <w:r>
      <w:rPr>
        <w:rFonts w:ascii="SimSun" w:hAnsi="SimSun" w:eastAsia="SimSun" w:cs="SimSun"/>
        <w:sz w:val="18"/>
        <w:szCs w:val="18"/>
        <w:spacing w:val="-1"/>
      </w:rPr>
      <w:t>和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320#D</w:t>
    </w:r>
    <w:r>
      <w:rPr>
        <w:rFonts w:ascii="SimSun" w:hAnsi="SimSun" w:eastAsia="SimSun" w:cs="SimSun"/>
        <w:sz w:val="18"/>
        <w:szCs w:val="18"/>
        <w:spacing w:val="-1"/>
      </w:rPr>
      <w:t>（志颐路东、广福路南）地块土壤污染状况调查报告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42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42" style="position:absolute;margin-left:90pt;margin-top:56.2pt;mso-position-vertical-relative:page;mso-position-horizontal-relative:page;width:415.3pt;height:0.5pt;z-index:251678720;" o:allowincell="f" fillcolor="#000000" filled="true" stroked="false" coordsize="8305,10" coordorigin="0,0" path="m,l8305,0l8305,9l0,9l0,0xe"/>
      </w:pict>
    </w:r>
    <w:r>
      <w:rPr>
        <w:rFonts w:ascii="SimSun" w:hAnsi="SimSun" w:eastAsia="SimSun" w:cs="SimSun"/>
        <w:sz w:val="18"/>
        <w:szCs w:val="18"/>
        <w:spacing w:val="-1"/>
      </w:rPr>
      <w:t>如皋城西片区一期</w:t>
    </w:r>
    <w:r>
      <w:rPr>
        <w:rFonts w:ascii="SimSun" w:hAnsi="SimSun" w:eastAsia="SimSun" w:cs="SimSun"/>
        <w:sz w:val="18"/>
        <w:szCs w:val="18"/>
        <w:spacing w:val="-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320#C </w:t>
    </w:r>
    <w:r>
      <w:rPr>
        <w:rFonts w:ascii="SimSun" w:hAnsi="SimSun" w:eastAsia="SimSun" w:cs="SimSun"/>
        <w:sz w:val="18"/>
        <w:szCs w:val="18"/>
        <w:spacing w:val="-1"/>
      </w:rPr>
      <w:t>和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320#D</w:t>
    </w:r>
    <w:r>
      <w:rPr>
        <w:rFonts w:ascii="SimSun" w:hAnsi="SimSun" w:eastAsia="SimSun" w:cs="SimSun"/>
        <w:sz w:val="18"/>
        <w:szCs w:val="18"/>
        <w:spacing w:val="-1"/>
      </w:rPr>
      <w:t>（志颐路东、广福路南）地块土壤污染状况调查报告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42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44" style="position:absolute;margin-left:90pt;margin-top:56.2pt;mso-position-vertical-relative:page;mso-position-horizontal-relative:page;width:415.3pt;height:0.5pt;z-index:251679744;" o:allowincell="f" fillcolor="#000000" filled="true" stroked="false" coordsize="8305,10" coordorigin="0,0" path="m,l8305,0l8305,9l0,9l0,0xe"/>
      </w:pict>
    </w:r>
    <w:r>
      <w:rPr>
        <w:rFonts w:ascii="SimSun" w:hAnsi="SimSun" w:eastAsia="SimSun" w:cs="SimSun"/>
        <w:sz w:val="18"/>
        <w:szCs w:val="18"/>
        <w:spacing w:val="-1"/>
      </w:rPr>
      <w:t>如皋城西片区一期</w:t>
    </w:r>
    <w:r>
      <w:rPr>
        <w:rFonts w:ascii="SimSun" w:hAnsi="SimSun" w:eastAsia="SimSun" w:cs="SimSun"/>
        <w:sz w:val="18"/>
        <w:szCs w:val="18"/>
        <w:spacing w:val="-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320#C </w:t>
    </w:r>
    <w:r>
      <w:rPr>
        <w:rFonts w:ascii="SimSun" w:hAnsi="SimSun" w:eastAsia="SimSun" w:cs="SimSun"/>
        <w:sz w:val="18"/>
        <w:szCs w:val="18"/>
        <w:spacing w:val="-1"/>
      </w:rPr>
      <w:t>和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320#D</w:t>
    </w:r>
    <w:r>
      <w:rPr>
        <w:rFonts w:ascii="SimSun" w:hAnsi="SimSun" w:eastAsia="SimSun" w:cs="SimSun"/>
        <w:sz w:val="18"/>
        <w:szCs w:val="18"/>
        <w:spacing w:val="-1"/>
      </w:rPr>
      <w:t>（志颐路东、广福路南）地块土壤污染状况调查报告</w:t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4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68" style="position:absolute;margin-left:90pt;margin-top:56.2pt;mso-position-vertical-relative:page;mso-position-horizontal-relative:page;width:415.3pt;height:0.5pt;z-index:251683840;" o:allowincell="f" fillcolor="#000000" filled="true" stroked="false" coordsize="8305,10" coordorigin="0,0" path="m,l8305,0l8305,9l0,9l0,0xe"/>
      </w:pict>
    </w:r>
    <w:r>
      <w:rPr>
        <w:rFonts w:ascii="SimSun" w:hAnsi="SimSun" w:eastAsia="SimSun" w:cs="SimSun"/>
        <w:sz w:val="18"/>
        <w:szCs w:val="18"/>
        <w:spacing w:val="-1"/>
      </w:rPr>
      <w:t>如皋城西片区一期</w:t>
    </w:r>
    <w:r>
      <w:rPr>
        <w:rFonts w:ascii="SimSun" w:hAnsi="SimSun" w:eastAsia="SimSun" w:cs="SimSun"/>
        <w:sz w:val="18"/>
        <w:szCs w:val="18"/>
        <w:spacing w:val="-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320#C </w:t>
    </w:r>
    <w:r>
      <w:rPr>
        <w:rFonts w:ascii="SimSun" w:hAnsi="SimSun" w:eastAsia="SimSun" w:cs="SimSun"/>
        <w:sz w:val="18"/>
        <w:szCs w:val="18"/>
        <w:spacing w:val="-1"/>
      </w:rPr>
      <w:t>和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320#D</w:t>
    </w:r>
    <w:r>
      <w:rPr>
        <w:rFonts w:ascii="SimSun" w:hAnsi="SimSun" w:eastAsia="SimSun" w:cs="SimSun"/>
        <w:sz w:val="18"/>
        <w:szCs w:val="18"/>
        <w:spacing w:val="-1"/>
      </w:rPr>
      <w:t>（志颐路东、广福路南）地块土壤污染状况调查报告</w:t>
    </w:r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554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70" style="position:absolute;margin-left:72pt;margin-top:56.2pt;mso-position-vertical-relative:page;mso-position-horizontal-relative:page;width:697.95pt;height:0.5pt;z-index:251684864;" o:allowincell="f" fillcolor="#000000" filled="true" stroked="false" coordsize="13959,10" coordorigin="0,0" path="m,l13958,0l13958,9l0,9l0,0xe"/>
      </w:pict>
    </w:r>
    <w:r>
      <w:rPr>
        <w:rFonts w:ascii="SimSun" w:hAnsi="SimSun" w:eastAsia="SimSun" w:cs="SimSun"/>
        <w:sz w:val="18"/>
        <w:szCs w:val="18"/>
        <w:spacing w:val="-1"/>
      </w:rPr>
      <w:t>如皋城西片区一期</w:t>
    </w:r>
    <w:r>
      <w:rPr>
        <w:rFonts w:ascii="SimSun" w:hAnsi="SimSun" w:eastAsia="SimSun" w:cs="SimSun"/>
        <w:sz w:val="18"/>
        <w:szCs w:val="18"/>
        <w:spacing w:val="-20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320#C </w:t>
    </w:r>
    <w:r>
      <w:rPr>
        <w:rFonts w:ascii="SimSun" w:hAnsi="SimSun" w:eastAsia="SimSun" w:cs="SimSun"/>
        <w:sz w:val="18"/>
        <w:szCs w:val="18"/>
        <w:spacing w:val="-1"/>
      </w:rPr>
      <w:t>和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320#D</w:t>
    </w:r>
    <w:r>
      <w:rPr>
        <w:rFonts w:ascii="SimSun" w:hAnsi="SimSun" w:eastAsia="SimSun" w:cs="SimSun"/>
        <w:sz w:val="18"/>
        <w:szCs w:val="18"/>
        <w:spacing w:val="-1"/>
      </w:rPr>
      <w:t>（志颐路东、广福路南）地块土壤污染状况调查报告</w:t>
    </w:r>
  </w:p>
</w:hdr>
</file>

<file path=word/header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42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74" style="position:absolute;margin-left:90pt;margin-top:56.2pt;mso-position-vertical-relative:page;mso-position-horizontal-relative:page;width:415.3pt;height:0.5pt;z-index:251685888;" o:allowincell="f" fillcolor="#000000" filled="true" stroked="false" coordsize="8305,10" coordorigin="0,0" path="m,l8305,0l8305,9l0,9l0,0xe"/>
      </w:pict>
    </w:r>
    <w:r>
      <w:rPr>
        <w:rFonts w:ascii="SimSun" w:hAnsi="SimSun" w:eastAsia="SimSun" w:cs="SimSun"/>
        <w:sz w:val="18"/>
        <w:szCs w:val="18"/>
        <w:spacing w:val="-1"/>
      </w:rPr>
      <w:t>如皋城西片区一期</w:t>
    </w:r>
    <w:r>
      <w:rPr>
        <w:rFonts w:ascii="SimSun" w:hAnsi="SimSun" w:eastAsia="SimSun" w:cs="SimSun"/>
        <w:sz w:val="18"/>
        <w:szCs w:val="18"/>
        <w:spacing w:val="-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320#C </w:t>
    </w:r>
    <w:r>
      <w:rPr>
        <w:rFonts w:ascii="SimSun" w:hAnsi="SimSun" w:eastAsia="SimSun" w:cs="SimSun"/>
        <w:sz w:val="18"/>
        <w:szCs w:val="18"/>
        <w:spacing w:val="-1"/>
      </w:rPr>
      <w:t>和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320#D</w:t>
    </w:r>
    <w:r>
      <w:rPr>
        <w:rFonts w:ascii="SimSun" w:hAnsi="SimSun" w:eastAsia="SimSun" w:cs="SimSun"/>
        <w:sz w:val="18"/>
        <w:szCs w:val="18"/>
        <w:spacing w:val="-1"/>
      </w:rPr>
      <w:t>（志颐路东、广福路南）地块土壤污染状况调查报告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4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2" style="position:absolute;margin-left:90pt;margin-top:56.2pt;mso-position-vertical-relative:page;mso-position-horizontal-relative:page;width:415.3pt;height:0.5pt;z-index:251658240;" o:allowincell="f" fillcolor="#000000" filled="true" stroked="false" coordsize="8305,10" coordorigin="0,0" path="m,l8305,0l8305,9l0,9l0,0xe"/>
      </w:pict>
    </w:r>
    <w:r>
      <w:rPr>
        <w:rFonts w:ascii="SimSun" w:hAnsi="SimSun" w:eastAsia="SimSun" w:cs="SimSun"/>
        <w:sz w:val="18"/>
        <w:szCs w:val="18"/>
        <w:spacing w:val="-1"/>
      </w:rPr>
      <w:t>如皋城西片区一期</w:t>
    </w:r>
    <w:r>
      <w:rPr>
        <w:rFonts w:ascii="SimSun" w:hAnsi="SimSun" w:eastAsia="SimSun" w:cs="SimSun"/>
        <w:sz w:val="18"/>
        <w:szCs w:val="18"/>
        <w:spacing w:val="-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320#C </w:t>
    </w:r>
    <w:r>
      <w:rPr>
        <w:rFonts w:ascii="SimSun" w:hAnsi="SimSun" w:eastAsia="SimSun" w:cs="SimSun"/>
        <w:sz w:val="18"/>
        <w:szCs w:val="18"/>
        <w:spacing w:val="-1"/>
      </w:rPr>
      <w:t>和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320#D</w:t>
    </w:r>
    <w:r>
      <w:rPr>
        <w:rFonts w:ascii="SimSun" w:hAnsi="SimSun" w:eastAsia="SimSun" w:cs="SimSun"/>
        <w:sz w:val="18"/>
        <w:szCs w:val="18"/>
        <w:spacing w:val="-1"/>
      </w:rPr>
      <w:t>（志颐路东、广福路南）地块土壤污染状况调查报告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4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4" style="position:absolute;margin-left:90pt;margin-top:56.2pt;mso-position-vertical-relative:page;mso-position-horizontal-relative:page;width:415.3pt;height:0.5pt;z-index:251659264;" o:allowincell="f" fillcolor="#000000" filled="true" stroked="false" coordsize="8305,10" coordorigin="0,0" path="m,l8305,0l8305,9l0,9l0,0xe"/>
      </w:pict>
    </w:r>
    <w:r>
      <w:rPr>
        <w:rFonts w:ascii="SimSun" w:hAnsi="SimSun" w:eastAsia="SimSun" w:cs="SimSun"/>
        <w:sz w:val="18"/>
        <w:szCs w:val="18"/>
        <w:spacing w:val="-1"/>
      </w:rPr>
      <w:t>如皋城西片区一期</w:t>
    </w:r>
    <w:r>
      <w:rPr>
        <w:rFonts w:ascii="SimSun" w:hAnsi="SimSun" w:eastAsia="SimSun" w:cs="SimSun"/>
        <w:sz w:val="18"/>
        <w:szCs w:val="18"/>
        <w:spacing w:val="-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320#C </w:t>
    </w:r>
    <w:r>
      <w:rPr>
        <w:rFonts w:ascii="SimSun" w:hAnsi="SimSun" w:eastAsia="SimSun" w:cs="SimSun"/>
        <w:sz w:val="18"/>
        <w:szCs w:val="18"/>
        <w:spacing w:val="-1"/>
      </w:rPr>
      <w:t>和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320#D</w:t>
    </w:r>
    <w:r>
      <w:rPr>
        <w:rFonts w:ascii="SimSun" w:hAnsi="SimSun" w:eastAsia="SimSun" w:cs="SimSun"/>
        <w:sz w:val="18"/>
        <w:szCs w:val="18"/>
        <w:spacing w:val="-1"/>
      </w:rPr>
      <w:t>（志颐路东、广福路南）地块土壤污染状况调查报告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4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6" style="position:absolute;margin-left:90pt;margin-top:56.2pt;mso-position-vertical-relative:page;mso-position-horizontal-relative:page;width:415.3pt;height:0.5pt;z-index:251660288;" o:allowincell="f" fillcolor="#000000" filled="true" stroked="false" coordsize="8305,10" coordorigin="0,0" path="m,l8305,0l8305,9l0,9l0,0xe"/>
      </w:pict>
    </w:r>
    <w:r>
      <w:rPr>
        <w:rFonts w:ascii="SimSun" w:hAnsi="SimSun" w:eastAsia="SimSun" w:cs="SimSun"/>
        <w:sz w:val="18"/>
        <w:szCs w:val="18"/>
        <w:spacing w:val="-1"/>
      </w:rPr>
      <w:t>如皋城西片区一期</w:t>
    </w:r>
    <w:r>
      <w:rPr>
        <w:rFonts w:ascii="SimSun" w:hAnsi="SimSun" w:eastAsia="SimSun" w:cs="SimSun"/>
        <w:sz w:val="18"/>
        <w:szCs w:val="18"/>
        <w:spacing w:val="-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320#C </w:t>
    </w:r>
    <w:r>
      <w:rPr>
        <w:rFonts w:ascii="SimSun" w:hAnsi="SimSun" w:eastAsia="SimSun" w:cs="SimSun"/>
        <w:sz w:val="18"/>
        <w:szCs w:val="18"/>
        <w:spacing w:val="-1"/>
      </w:rPr>
      <w:t>和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320#D</w:t>
    </w:r>
    <w:r>
      <w:rPr>
        <w:rFonts w:ascii="SimSun" w:hAnsi="SimSun" w:eastAsia="SimSun" w:cs="SimSun"/>
        <w:sz w:val="18"/>
        <w:szCs w:val="18"/>
        <w:spacing w:val="-1"/>
      </w:rPr>
      <w:t>（志颐路东、广福路南）地块土壤污染状况调查报告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4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8" style="position:absolute;margin-left:90pt;margin-top:56.2pt;mso-position-vertical-relative:page;mso-position-horizontal-relative:page;width:415.3pt;height:0.5pt;z-index:251664384;" o:allowincell="f" fillcolor="#000000" filled="true" stroked="false" coordsize="8305,10" coordorigin="0,0" path="m,l8305,0l8305,9l0,9l0,0xe"/>
      </w:pict>
    </w:r>
    <w:r>
      <w:rPr>
        <w:rFonts w:ascii="SimSun" w:hAnsi="SimSun" w:eastAsia="SimSun" w:cs="SimSun"/>
        <w:sz w:val="18"/>
        <w:szCs w:val="18"/>
        <w:spacing w:val="-1"/>
      </w:rPr>
      <w:t>如皋城西片区一期</w:t>
    </w:r>
    <w:r>
      <w:rPr>
        <w:rFonts w:ascii="SimSun" w:hAnsi="SimSun" w:eastAsia="SimSun" w:cs="SimSun"/>
        <w:sz w:val="18"/>
        <w:szCs w:val="18"/>
        <w:spacing w:val="-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320#C </w:t>
    </w:r>
    <w:r>
      <w:rPr>
        <w:rFonts w:ascii="SimSun" w:hAnsi="SimSun" w:eastAsia="SimSun" w:cs="SimSun"/>
        <w:sz w:val="18"/>
        <w:szCs w:val="18"/>
        <w:spacing w:val="-1"/>
      </w:rPr>
      <w:t>和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320#D</w:t>
    </w:r>
    <w:r>
      <w:rPr>
        <w:rFonts w:ascii="SimSun" w:hAnsi="SimSun" w:eastAsia="SimSun" w:cs="SimSun"/>
        <w:sz w:val="18"/>
        <w:szCs w:val="18"/>
        <w:spacing w:val="-1"/>
      </w:rPr>
      <w:t>（志颐路东、广福路南）地块土壤污染状况调查报告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4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10" style="position:absolute;margin-left:90pt;margin-top:56.2pt;mso-position-vertical-relative:page;mso-position-horizontal-relative:page;width:415.3pt;height:0.5pt;z-index:251665408;" o:allowincell="f" fillcolor="#000000" filled="true" stroked="false" coordsize="8305,10" coordorigin="0,0" path="m,l8305,0l8305,9l0,9l0,0xe"/>
      </w:pict>
    </w:r>
    <w:r>
      <w:rPr>
        <w:rFonts w:ascii="SimSun" w:hAnsi="SimSun" w:eastAsia="SimSun" w:cs="SimSun"/>
        <w:sz w:val="18"/>
        <w:szCs w:val="18"/>
        <w:spacing w:val="-1"/>
      </w:rPr>
      <w:t>如皋城西片区一期</w:t>
    </w:r>
    <w:r>
      <w:rPr>
        <w:rFonts w:ascii="SimSun" w:hAnsi="SimSun" w:eastAsia="SimSun" w:cs="SimSun"/>
        <w:sz w:val="18"/>
        <w:szCs w:val="18"/>
        <w:spacing w:val="-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320#C </w:t>
    </w:r>
    <w:r>
      <w:rPr>
        <w:rFonts w:ascii="SimSun" w:hAnsi="SimSun" w:eastAsia="SimSun" w:cs="SimSun"/>
        <w:sz w:val="18"/>
        <w:szCs w:val="18"/>
        <w:spacing w:val="-1"/>
      </w:rPr>
      <w:t>和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320#D</w:t>
    </w:r>
    <w:r>
      <w:rPr>
        <w:rFonts w:ascii="SimSun" w:hAnsi="SimSun" w:eastAsia="SimSun" w:cs="SimSun"/>
        <w:sz w:val="18"/>
        <w:szCs w:val="18"/>
        <w:spacing w:val="-1"/>
      </w:rPr>
      <w:t>（志颐路东、广福路南）地块土壤污染状况调查报告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4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12" style="position:absolute;margin-left:90pt;margin-top:56.2pt;mso-position-vertical-relative:page;mso-position-horizontal-relative:page;width:415.3pt;height:0.5pt;z-index:251666432;" o:allowincell="f" fillcolor="#000000" filled="true" stroked="false" coordsize="8305,10" coordorigin="0,0" path="m,l8305,0l8305,9l0,9l0,0xe"/>
      </w:pict>
    </w:r>
    <w:r>
      <w:rPr>
        <w:rFonts w:ascii="SimSun" w:hAnsi="SimSun" w:eastAsia="SimSun" w:cs="SimSun"/>
        <w:sz w:val="18"/>
        <w:szCs w:val="18"/>
        <w:spacing w:val="-1"/>
      </w:rPr>
      <w:t>如皋城西片区一期</w:t>
    </w:r>
    <w:r>
      <w:rPr>
        <w:rFonts w:ascii="SimSun" w:hAnsi="SimSun" w:eastAsia="SimSun" w:cs="SimSun"/>
        <w:sz w:val="18"/>
        <w:szCs w:val="18"/>
        <w:spacing w:val="-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320#C </w:t>
    </w:r>
    <w:r>
      <w:rPr>
        <w:rFonts w:ascii="SimSun" w:hAnsi="SimSun" w:eastAsia="SimSun" w:cs="SimSun"/>
        <w:sz w:val="18"/>
        <w:szCs w:val="18"/>
        <w:spacing w:val="-1"/>
      </w:rPr>
      <w:t>和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320#D</w:t>
    </w:r>
    <w:r>
      <w:rPr>
        <w:rFonts w:ascii="SimSun" w:hAnsi="SimSun" w:eastAsia="SimSun" w:cs="SimSun"/>
        <w:sz w:val="18"/>
        <w:szCs w:val="18"/>
        <w:spacing w:val="-1"/>
      </w:rPr>
      <w:t>（志颐路东、广福路南）地块土壤污染状况调查报告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41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16" style="position:absolute;margin-left:90pt;margin-top:56.2pt;mso-position-vertical-relative:page;mso-position-horizontal-relative:page;width:415.3pt;height:0.5pt;z-index:251667456;" o:allowincell="f" fillcolor="#000000" filled="true" stroked="false" coordsize="8305,10" coordorigin="0,0" path="m,l8305,0l8305,9l0,9l0,0xe"/>
      </w:pict>
    </w:r>
    <w:r>
      <w:rPr>
        <w:rFonts w:ascii="SimSun" w:hAnsi="SimSun" w:eastAsia="SimSun" w:cs="SimSun"/>
        <w:sz w:val="18"/>
        <w:szCs w:val="18"/>
        <w:spacing w:val="-1"/>
      </w:rPr>
      <w:t>如皋城西片区一期</w:t>
    </w:r>
    <w:r>
      <w:rPr>
        <w:rFonts w:ascii="SimSun" w:hAnsi="SimSun" w:eastAsia="SimSun" w:cs="SimSun"/>
        <w:sz w:val="18"/>
        <w:szCs w:val="18"/>
        <w:spacing w:val="-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320#C </w:t>
    </w:r>
    <w:r>
      <w:rPr>
        <w:rFonts w:ascii="SimSun" w:hAnsi="SimSun" w:eastAsia="SimSun" w:cs="SimSun"/>
        <w:sz w:val="18"/>
        <w:szCs w:val="18"/>
        <w:spacing w:val="-1"/>
      </w:rPr>
      <w:t>和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320#D</w:t>
    </w:r>
    <w:r>
      <w:rPr>
        <w:rFonts w:ascii="SimSun" w:hAnsi="SimSun" w:eastAsia="SimSun" w:cs="SimSun"/>
        <w:sz w:val="18"/>
        <w:szCs w:val="18"/>
        <w:spacing w:val="-1"/>
      </w:rPr>
      <w:t>（志颐路东、广福路南）地块土壤污染状况调查报告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4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22" style="position:absolute;margin-left:90pt;margin-top:56.2pt;mso-position-vertical-relative:page;mso-position-horizontal-relative:page;width:415.3pt;height:0.5pt;z-index:251668480;" o:allowincell="f" fillcolor="#000000" filled="true" stroked="false" coordsize="8305,10" coordorigin="0,0" path="m,l8305,0l8305,9l0,9l0,0xe"/>
      </w:pict>
    </w:r>
    <w:r>
      <w:rPr>
        <w:rFonts w:ascii="SimSun" w:hAnsi="SimSun" w:eastAsia="SimSun" w:cs="SimSun"/>
        <w:sz w:val="18"/>
        <w:szCs w:val="18"/>
        <w:spacing w:val="-1"/>
      </w:rPr>
      <w:t>如皋城西片区一期</w:t>
    </w:r>
    <w:r>
      <w:rPr>
        <w:rFonts w:ascii="SimSun" w:hAnsi="SimSun" w:eastAsia="SimSun" w:cs="SimSun"/>
        <w:sz w:val="18"/>
        <w:szCs w:val="18"/>
        <w:spacing w:val="-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320#C </w:t>
    </w:r>
    <w:r>
      <w:rPr>
        <w:rFonts w:ascii="SimSun" w:hAnsi="SimSun" w:eastAsia="SimSun" w:cs="SimSun"/>
        <w:sz w:val="18"/>
        <w:szCs w:val="18"/>
        <w:spacing w:val="-1"/>
      </w:rPr>
      <w:t>和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320#D</w:t>
    </w:r>
    <w:r>
      <w:rPr>
        <w:rFonts w:ascii="SimSun" w:hAnsi="SimSun" w:eastAsia="SimSun" w:cs="SimSun"/>
        <w:sz w:val="18"/>
        <w:szCs w:val="18"/>
        <w:spacing w:val="-1"/>
      </w:rPr>
      <w:t>（志颐路东、广福路南）地块土壤污染状况调查报告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FangSong" w:hAnsi="FangSong" w:eastAsia="FangSong" w:cs="FangSong"/>
      <w:sz w:val="24"/>
      <w:szCs w:val="24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FangSong" w:hAnsi="FangSong" w:eastAsia="FangSong" w:cs="FangSong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5" Type="http://schemas.openxmlformats.org/officeDocument/2006/relationships/fontTable" Target="fontTable.xml"/><Relationship Id="rId74" Type="http://schemas.openxmlformats.org/officeDocument/2006/relationships/styles" Target="styles.xml"/><Relationship Id="rId73" Type="http://schemas.openxmlformats.org/officeDocument/2006/relationships/settings" Target="settings.xml"/><Relationship Id="rId72" Type="http://schemas.openxmlformats.org/officeDocument/2006/relationships/image" Target="media/image27.jpeg"/><Relationship Id="rId71" Type="http://schemas.openxmlformats.org/officeDocument/2006/relationships/footer" Target="footer26.xml"/><Relationship Id="rId70" Type="http://schemas.openxmlformats.org/officeDocument/2006/relationships/header" Target="header19.xml"/><Relationship Id="rId7" Type="http://schemas.openxmlformats.org/officeDocument/2006/relationships/header" Target="header3.xml"/><Relationship Id="rId69" Type="http://schemas.openxmlformats.org/officeDocument/2006/relationships/image" Target="media/image26.jpeg"/><Relationship Id="rId68" Type="http://schemas.openxmlformats.org/officeDocument/2006/relationships/footer" Target="footer25.xml"/><Relationship Id="rId67" Type="http://schemas.openxmlformats.org/officeDocument/2006/relationships/header" Target="header18.xml"/><Relationship Id="rId66" Type="http://schemas.openxmlformats.org/officeDocument/2006/relationships/footer" Target="footer24.xml"/><Relationship Id="rId65" Type="http://schemas.openxmlformats.org/officeDocument/2006/relationships/header" Target="header17.xml"/><Relationship Id="rId64" Type="http://schemas.openxmlformats.org/officeDocument/2006/relationships/image" Target="media/image25.png"/><Relationship Id="rId63" Type="http://schemas.openxmlformats.org/officeDocument/2006/relationships/image" Target="media/image24.png"/><Relationship Id="rId62" Type="http://schemas.openxmlformats.org/officeDocument/2006/relationships/image" Target="media/image23.png"/><Relationship Id="rId61" Type="http://schemas.openxmlformats.org/officeDocument/2006/relationships/image" Target="media/image22.png"/><Relationship Id="rId60" Type="http://schemas.openxmlformats.org/officeDocument/2006/relationships/image" Target="media/image21.png"/><Relationship Id="rId6" Type="http://schemas.openxmlformats.org/officeDocument/2006/relationships/footer" Target="footer2.xml"/><Relationship Id="rId59" Type="http://schemas.openxmlformats.org/officeDocument/2006/relationships/image" Target="media/image20.png"/><Relationship Id="rId58" Type="http://schemas.openxmlformats.org/officeDocument/2006/relationships/image" Target="media/image19.png"/><Relationship Id="rId57" Type="http://schemas.openxmlformats.org/officeDocument/2006/relationships/image" Target="media/image18.png"/><Relationship Id="rId56" Type="http://schemas.openxmlformats.org/officeDocument/2006/relationships/image" Target="media/image17.png"/><Relationship Id="rId55" Type="http://schemas.openxmlformats.org/officeDocument/2006/relationships/image" Target="media/image16.png"/><Relationship Id="rId54" Type="http://schemas.openxmlformats.org/officeDocument/2006/relationships/footer" Target="footer23.xml"/><Relationship Id="rId53" Type="http://schemas.openxmlformats.org/officeDocument/2006/relationships/footer" Target="footer22.xml"/><Relationship Id="rId52" Type="http://schemas.openxmlformats.org/officeDocument/2006/relationships/footer" Target="footer21.xml"/><Relationship Id="rId51" Type="http://schemas.openxmlformats.org/officeDocument/2006/relationships/image" Target="media/image15.png"/><Relationship Id="rId50" Type="http://schemas.openxmlformats.org/officeDocument/2006/relationships/image" Target="media/image14.jpeg"/><Relationship Id="rId5" Type="http://schemas.openxmlformats.org/officeDocument/2006/relationships/header" Target="header2.xml"/><Relationship Id="rId49" Type="http://schemas.openxmlformats.org/officeDocument/2006/relationships/footer" Target="footer20.xml"/><Relationship Id="rId48" Type="http://schemas.openxmlformats.org/officeDocument/2006/relationships/header" Target="header16.xml"/><Relationship Id="rId47" Type="http://schemas.openxmlformats.org/officeDocument/2006/relationships/image" Target="media/image13.jpeg"/><Relationship Id="rId46" Type="http://schemas.openxmlformats.org/officeDocument/2006/relationships/footer" Target="footer19.xml"/><Relationship Id="rId45" Type="http://schemas.openxmlformats.org/officeDocument/2006/relationships/header" Target="header15.xml"/><Relationship Id="rId44" Type="http://schemas.openxmlformats.org/officeDocument/2006/relationships/image" Target="media/image12.jpeg"/><Relationship Id="rId43" Type="http://schemas.openxmlformats.org/officeDocument/2006/relationships/footer" Target="footer18.xml"/><Relationship Id="rId42" Type="http://schemas.openxmlformats.org/officeDocument/2006/relationships/header" Target="header14.xml"/><Relationship Id="rId41" Type="http://schemas.openxmlformats.org/officeDocument/2006/relationships/image" Target="media/image11.jpeg"/><Relationship Id="rId40" Type="http://schemas.openxmlformats.org/officeDocument/2006/relationships/footer" Target="footer17.xml"/><Relationship Id="rId4" Type="http://schemas.openxmlformats.org/officeDocument/2006/relationships/image" Target="media/image2.jpeg"/><Relationship Id="rId39" Type="http://schemas.openxmlformats.org/officeDocument/2006/relationships/image" Target="media/image10.png"/><Relationship Id="rId38" Type="http://schemas.openxmlformats.org/officeDocument/2006/relationships/image" Target="media/image9.jpeg"/><Relationship Id="rId37" Type="http://schemas.openxmlformats.org/officeDocument/2006/relationships/image" Target="media/image8.jpeg"/><Relationship Id="rId36" Type="http://schemas.openxmlformats.org/officeDocument/2006/relationships/footer" Target="footer16.xml"/><Relationship Id="rId35" Type="http://schemas.openxmlformats.org/officeDocument/2006/relationships/header" Target="header13.xml"/><Relationship Id="rId34" Type="http://schemas.openxmlformats.org/officeDocument/2006/relationships/footer" Target="footer15.xml"/><Relationship Id="rId33" Type="http://schemas.openxmlformats.org/officeDocument/2006/relationships/footer" Target="footer14.xml"/><Relationship Id="rId32" Type="http://schemas.openxmlformats.org/officeDocument/2006/relationships/header" Target="header12.xml"/><Relationship Id="rId31" Type="http://schemas.openxmlformats.org/officeDocument/2006/relationships/footer" Target="footer13.xml"/><Relationship Id="rId30" Type="http://schemas.openxmlformats.org/officeDocument/2006/relationships/image" Target="media/image7.png"/><Relationship Id="rId3" Type="http://schemas.openxmlformats.org/officeDocument/2006/relationships/image" Target="media/image1.jpeg"/><Relationship Id="rId29" Type="http://schemas.openxmlformats.org/officeDocument/2006/relationships/footer" Target="footer12.xml"/><Relationship Id="rId28" Type="http://schemas.openxmlformats.org/officeDocument/2006/relationships/header" Target="header11.xml"/><Relationship Id="rId27" Type="http://schemas.openxmlformats.org/officeDocument/2006/relationships/footer" Target="footer11.xml"/><Relationship Id="rId26" Type="http://schemas.openxmlformats.org/officeDocument/2006/relationships/footer" Target="footer10.xml"/><Relationship Id="rId25" Type="http://schemas.openxmlformats.org/officeDocument/2006/relationships/header" Target="header10.xml"/><Relationship Id="rId24" Type="http://schemas.openxmlformats.org/officeDocument/2006/relationships/footer" Target="footer9.xml"/><Relationship Id="rId23" Type="http://schemas.openxmlformats.org/officeDocument/2006/relationships/header" Target="header9.xml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0" Type="http://schemas.openxmlformats.org/officeDocument/2006/relationships/footer" Target="footer8.xml"/><Relationship Id="rId2" Type="http://schemas.openxmlformats.org/officeDocument/2006/relationships/footer" Target="footer1.xml"/><Relationship Id="rId19" Type="http://schemas.openxmlformats.org/officeDocument/2006/relationships/header" Target="header8.xml"/><Relationship Id="rId18" Type="http://schemas.openxmlformats.org/officeDocument/2006/relationships/image" Target="media/image4.jpeg"/><Relationship Id="rId17" Type="http://schemas.openxmlformats.org/officeDocument/2006/relationships/image" Target="media/image3.png"/><Relationship Id="rId16" Type="http://schemas.openxmlformats.org/officeDocument/2006/relationships/footer" Target="footer7.xml"/><Relationship Id="rId15" Type="http://schemas.openxmlformats.org/officeDocument/2006/relationships/header" Target="header7.xml"/><Relationship Id="rId14" Type="http://schemas.openxmlformats.org/officeDocument/2006/relationships/footer" Target="footer6.xml"/><Relationship Id="rId13" Type="http://schemas.openxmlformats.org/officeDocument/2006/relationships/header" Target="header6.xml"/><Relationship Id="rId12" Type="http://schemas.openxmlformats.org/officeDocument/2006/relationships/footer" Target="footer5.xml"/><Relationship Id="rId11" Type="http://schemas.openxmlformats.org/officeDocument/2006/relationships/header" Target="header5.xml"/><Relationship Id="rId10" Type="http://schemas.openxmlformats.org/officeDocument/2006/relationships/footer" Target="footer4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2023-11-08T16:06:41</vt:filetime>
  </property>
</Properties>
</file>